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E9074" w14:textId="77777777" w:rsidR="009A2954" w:rsidRDefault="00271E4E">
      <w:r>
        <w:rPr>
          <w:noProof/>
        </w:rPr>
        <mc:AlternateContent>
          <mc:Choice Requires="wps">
            <w:drawing>
              <wp:anchor distT="0" distB="0" distL="114300" distR="114300" simplePos="0" relativeHeight="251660288" behindDoc="0" locked="0" layoutInCell="1" allowOverlap="1" wp14:anchorId="63E66543" wp14:editId="4A91FDA8">
                <wp:simplePos x="0" y="0"/>
                <wp:positionH relativeFrom="column">
                  <wp:posOffset>-419099</wp:posOffset>
                </wp:positionH>
                <wp:positionV relativeFrom="paragraph">
                  <wp:posOffset>3080385</wp:posOffset>
                </wp:positionV>
                <wp:extent cx="400050" cy="3819525"/>
                <wp:effectExtent l="0" t="0" r="19050" b="28575"/>
                <wp:wrapNone/>
                <wp:docPr id="303806743" name="Text Box 5"/>
                <wp:cNvGraphicFramePr/>
                <a:graphic xmlns:a="http://schemas.openxmlformats.org/drawingml/2006/main">
                  <a:graphicData uri="http://schemas.microsoft.com/office/word/2010/wordprocessingShape">
                    <wps:wsp>
                      <wps:cNvSpPr txBox="1"/>
                      <wps:spPr>
                        <a:xfrm>
                          <a:off x="0" y="0"/>
                          <a:ext cx="400050" cy="3819525"/>
                        </a:xfrm>
                        <a:prstGeom prst="rect">
                          <a:avLst/>
                        </a:prstGeom>
                        <a:solidFill>
                          <a:srgbClr val="F1D3ED"/>
                        </a:solidFill>
                        <a:ln w="6350">
                          <a:solidFill>
                            <a:prstClr val="black"/>
                          </a:solidFill>
                        </a:ln>
                      </wps:spPr>
                      <wps:txbx>
                        <w:txbxContent>
                          <w:p w14:paraId="7AABA62C" w14:textId="77777777" w:rsidR="003C12ED" w:rsidRPr="00271E4E" w:rsidRDefault="003C12ED" w:rsidP="003C12ED">
                            <w:pPr>
                              <w:jc w:val="center"/>
                              <w:rPr>
                                <w:sz w:val="18"/>
                                <w:szCs w:val="18"/>
                              </w:rPr>
                            </w:pPr>
                            <w:r w:rsidRPr="00271E4E">
                              <w:rPr>
                                <w:sz w:val="18"/>
                                <w:szCs w:val="18"/>
                              </w:rPr>
                              <w:t>Weeks following audit visit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66543" id="_x0000_t202" coordsize="21600,21600" o:spt="202" path="m,l,21600r21600,l21600,xe">
                <v:stroke joinstyle="miter"/>
                <v:path gradientshapeok="t" o:connecttype="rect"/>
              </v:shapetype>
              <v:shape id="Text Box 5" o:spid="_x0000_s1026" type="#_x0000_t202" style="position:absolute;margin-left:-33pt;margin-top:242.55pt;width:31.5pt;height:30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" fillcolor="#f1d3ed" strokeweight=".5pt">
                <v:textbox style="layout-flow:vertical;mso-layout-flow-alt:bottom-to-top">
                  <w:txbxContent>
                    <w:p w:rsidR="003C12ED" w:rsidRPr="00271E4E" w:rsidRDefault="003C12ED" w:rsidP="003C12ED">
                      <w:pPr>
                        <w:jc w:val="center"/>
                        <w:rPr>
                          <w:sz w:val="18"/>
                          <w:szCs w:val="18"/>
                        </w:rPr>
                      </w:pPr>
                      <w:r w:rsidRPr="00271E4E">
                        <w:rPr>
                          <w:sz w:val="18"/>
                          <w:szCs w:val="18"/>
                        </w:rPr>
                        <w:t>Weeks following audit visit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39C3008" wp14:editId="3A78721F">
                <wp:simplePos x="0" y="0"/>
                <wp:positionH relativeFrom="column">
                  <wp:posOffset>-419100</wp:posOffset>
                </wp:positionH>
                <wp:positionV relativeFrom="paragraph">
                  <wp:posOffset>22860</wp:posOffset>
                </wp:positionV>
                <wp:extent cx="400050" cy="2276475"/>
                <wp:effectExtent l="0" t="0" r="19050" b="28575"/>
                <wp:wrapNone/>
                <wp:docPr id="1756901593" name="Text Box 4"/>
                <wp:cNvGraphicFramePr/>
                <a:graphic xmlns:a="http://schemas.openxmlformats.org/drawingml/2006/main">
                  <a:graphicData uri="http://schemas.microsoft.com/office/word/2010/wordprocessingShape">
                    <wps:wsp>
                      <wps:cNvSpPr txBox="1"/>
                      <wps:spPr>
                        <a:xfrm>
                          <a:off x="0" y="0"/>
                          <a:ext cx="400050" cy="2276475"/>
                        </a:xfrm>
                        <a:prstGeom prst="rect">
                          <a:avLst/>
                        </a:prstGeom>
                        <a:solidFill>
                          <a:srgbClr val="F1D3ED"/>
                        </a:solidFill>
                        <a:ln w="6350">
                          <a:solidFill>
                            <a:prstClr val="black"/>
                          </a:solidFill>
                        </a:ln>
                      </wps:spPr>
                      <wps:txbx>
                        <w:txbxContent>
                          <w:p w14:paraId="44C5FBCA" w14:textId="77777777" w:rsidR="003C12ED" w:rsidRPr="00271E4E" w:rsidRDefault="003C12ED" w:rsidP="003C12ED">
                            <w:pPr>
                              <w:jc w:val="center"/>
                              <w:rPr>
                                <w:sz w:val="18"/>
                                <w:szCs w:val="18"/>
                              </w:rPr>
                            </w:pPr>
                            <w:r w:rsidRPr="00271E4E">
                              <w:rPr>
                                <w:sz w:val="18"/>
                                <w:szCs w:val="18"/>
                              </w:rPr>
                              <w:t>Weeks prior to audit visit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C3008" id="Text Box 4" o:spid="_x0000_s1027" type="#_x0000_t202" style="position:absolute;margin-left:-33pt;margin-top:1.8pt;width:31.5pt;height:1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" fillcolor="#f1d3ed" strokeweight=".5pt">
                <v:textbox style="layout-flow:vertical;mso-layout-flow-alt:bottom-to-top">
                  <w:txbxContent>
                    <w:p w:rsidR="003C12ED" w:rsidRPr="00271E4E" w:rsidRDefault="003C12ED" w:rsidP="003C12ED">
                      <w:pPr>
                        <w:jc w:val="center"/>
                        <w:rPr>
                          <w:sz w:val="18"/>
                          <w:szCs w:val="18"/>
                        </w:rPr>
                      </w:pPr>
                      <w:r w:rsidRPr="00271E4E">
                        <w:rPr>
                          <w:sz w:val="18"/>
                          <w:szCs w:val="18"/>
                        </w:rPr>
                        <w:t>Weeks prior to audit visit</w:t>
                      </w:r>
                    </w:p>
                  </w:txbxContent>
                </v:textbox>
              </v:shape>
            </w:pict>
          </mc:Fallback>
        </mc:AlternateContent>
      </w:r>
      <w:r w:rsidR="008F31AD">
        <w:rPr>
          <w:noProof/>
        </w:rPr>
        <w:drawing>
          <wp:inline distT="0" distB="0" distL="0" distR="0" wp14:anchorId="15BD0E66" wp14:editId="1DDEF46C">
            <wp:extent cx="5810250" cy="6858000"/>
            <wp:effectExtent l="38100" t="38100" r="76200" b="38100"/>
            <wp:docPr id="2042096210"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A5942FB" w14:textId="77777777" w:rsidR="009A2954" w:rsidRDefault="009A2954">
      <w:pPr>
        <w:rPr>
          <w:b/>
          <w:bCs/>
          <w:sz w:val="20"/>
          <w:szCs w:val="20"/>
        </w:rPr>
      </w:pPr>
      <w:r w:rsidRPr="00271E4E">
        <w:rPr>
          <w:b/>
          <w:bCs/>
          <w:sz w:val="20"/>
          <w:szCs w:val="20"/>
        </w:rPr>
        <w:t xml:space="preserve">CSSA will work with RLG to complete audits in accordance with the above timescales. Where practical constraints on either side (e.g. absence of key personnel) necessitate changed timeframes these should be discussed at the earliest opportunity. </w:t>
      </w:r>
    </w:p>
    <w:p w14:paraId="4D6B85C7" w14:textId="77777777" w:rsidR="00271E4E" w:rsidRPr="00271E4E" w:rsidRDefault="00271E4E">
      <w:pPr>
        <w:rPr>
          <w:b/>
          <w:bCs/>
          <w:sz w:val="20"/>
          <w:szCs w:val="20"/>
        </w:rPr>
      </w:pPr>
      <w:r>
        <w:rPr>
          <w:b/>
          <w:bCs/>
          <w:sz w:val="20"/>
          <w:szCs w:val="20"/>
        </w:rPr>
        <w:t>Note that audit visits to Level 3 RLG are likely to take place over several days, subsequent timescales are calculated from the final day of the visit.</w:t>
      </w:r>
    </w:p>
    <w:sectPr w:rsidR="00271E4E" w:rsidRPr="00271E4E">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1663F" w14:textId="77777777" w:rsidR="00B41328" w:rsidRDefault="00B41328" w:rsidP="003C12ED">
      <w:pPr>
        <w:spacing w:after="0" w:line="240" w:lineRule="auto"/>
      </w:pPr>
      <w:r>
        <w:separator/>
      </w:r>
    </w:p>
  </w:endnote>
  <w:endnote w:type="continuationSeparator" w:id="0">
    <w:p w14:paraId="5D350043" w14:textId="77777777" w:rsidR="00B41328" w:rsidRDefault="00B41328" w:rsidP="003C1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8CBF2" w14:textId="77777777" w:rsidR="00B41328" w:rsidRDefault="00B41328" w:rsidP="003C12ED">
      <w:pPr>
        <w:spacing w:after="0" w:line="240" w:lineRule="auto"/>
      </w:pPr>
      <w:r>
        <w:separator/>
      </w:r>
    </w:p>
  </w:footnote>
  <w:footnote w:type="continuationSeparator" w:id="0">
    <w:p w14:paraId="08DA9C48" w14:textId="77777777" w:rsidR="00B41328" w:rsidRDefault="00B41328" w:rsidP="003C1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4086" w14:textId="77777777" w:rsidR="003C12ED" w:rsidRDefault="003C12ED" w:rsidP="003C12ED">
    <w:pPr>
      <w:pStyle w:val="Header"/>
      <w:jc w:val="right"/>
    </w:pPr>
    <w:r>
      <w:rPr>
        <w:noProof/>
      </w:rPr>
      <w:drawing>
        <wp:inline distT="0" distB="0" distL="0" distR="0" wp14:anchorId="38FA3636" wp14:editId="71FE9466">
          <wp:extent cx="792480" cy="670560"/>
          <wp:effectExtent l="0" t="0" r="7620" b="0"/>
          <wp:docPr id="132370241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02413"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670560"/>
                  </a:xfrm>
                  <a:prstGeom prst="rect">
                    <a:avLst/>
                  </a:prstGeom>
                  <a:noFill/>
                  <a:ln>
                    <a:noFill/>
                  </a:ln>
                </pic:spPr>
              </pic:pic>
            </a:graphicData>
          </a:graphic>
        </wp:inline>
      </w:drawing>
    </w:r>
  </w:p>
  <w:p w14:paraId="3CD5065C" w14:textId="77777777" w:rsidR="003C12ED" w:rsidRPr="00FD18C5" w:rsidRDefault="009A2954" w:rsidP="003C12ED">
    <w:pPr>
      <w:pStyle w:val="Header"/>
      <w:jc w:val="center"/>
      <w:rPr>
        <w:b/>
        <w:bCs/>
        <w:color w:val="741D6B"/>
        <w:sz w:val="24"/>
        <w:szCs w:val="24"/>
      </w:rPr>
    </w:pPr>
    <w:r w:rsidRPr="00FD18C5">
      <w:rPr>
        <w:b/>
        <w:bCs/>
        <w:color w:val="741D6B"/>
        <w:sz w:val="24"/>
        <w:szCs w:val="24"/>
      </w:rPr>
      <w:t>Religious Life Group Audit Flowchart</w:t>
    </w:r>
  </w:p>
  <w:p w14:paraId="5361BB4E" w14:textId="77777777" w:rsidR="003C12ED" w:rsidRDefault="003C1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E8"/>
    <w:rsid w:val="0002424B"/>
    <w:rsid w:val="0007052F"/>
    <w:rsid w:val="00072BEF"/>
    <w:rsid w:val="000A08FA"/>
    <w:rsid w:val="00112956"/>
    <w:rsid w:val="0015672F"/>
    <w:rsid w:val="00160775"/>
    <w:rsid w:val="00201A66"/>
    <w:rsid w:val="00271E4E"/>
    <w:rsid w:val="00363B9F"/>
    <w:rsid w:val="003C12ED"/>
    <w:rsid w:val="0045343A"/>
    <w:rsid w:val="00465DD3"/>
    <w:rsid w:val="00471A41"/>
    <w:rsid w:val="004B0724"/>
    <w:rsid w:val="004B0DE8"/>
    <w:rsid w:val="004B2136"/>
    <w:rsid w:val="00530E57"/>
    <w:rsid w:val="005407DE"/>
    <w:rsid w:val="005D1A36"/>
    <w:rsid w:val="005E6B32"/>
    <w:rsid w:val="00602113"/>
    <w:rsid w:val="00895408"/>
    <w:rsid w:val="008C06A2"/>
    <w:rsid w:val="008F31AD"/>
    <w:rsid w:val="009030F3"/>
    <w:rsid w:val="0095444B"/>
    <w:rsid w:val="009A2954"/>
    <w:rsid w:val="00AD3FE9"/>
    <w:rsid w:val="00B41328"/>
    <w:rsid w:val="00C307DA"/>
    <w:rsid w:val="00C33E92"/>
    <w:rsid w:val="00C35C95"/>
    <w:rsid w:val="00C56CA5"/>
    <w:rsid w:val="00C67722"/>
    <w:rsid w:val="00D525CE"/>
    <w:rsid w:val="00DC04AF"/>
    <w:rsid w:val="00DC59FA"/>
    <w:rsid w:val="00DE0D98"/>
    <w:rsid w:val="00E15BF7"/>
    <w:rsid w:val="00F53466"/>
    <w:rsid w:val="00F739FE"/>
    <w:rsid w:val="00F858FB"/>
    <w:rsid w:val="00FD18C5"/>
    <w:rsid w:val="00FF6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8B75"/>
  <w15:chartTrackingRefBased/>
  <w15:docId w15:val="{DB32037B-6BF9-42CD-A043-55235691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Theme="minorHAnsi" w:hAnsi="Poppins"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D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0D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0DE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0DE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B0DE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B0DE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B0DE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B0DE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B0DE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D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0D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DE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0DE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B0DE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B0DE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B0DE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B0DE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B0DE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B0D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D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DE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DE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B0DE8"/>
    <w:pPr>
      <w:spacing w:before="160"/>
      <w:jc w:val="center"/>
    </w:pPr>
    <w:rPr>
      <w:i/>
      <w:iCs/>
      <w:color w:val="404040" w:themeColor="text1" w:themeTint="BF"/>
    </w:rPr>
  </w:style>
  <w:style w:type="character" w:customStyle="1" w:styleId="QuoteChar">
    <w:name w:val="Quote Char"/>
    <w:basedOn w:val="DefaultParagraphFont"/>
    <w:link w:val="Quote"/>
    <w:uiPriority w:val="29"/>
    <w:rsid w:val="004B0DE8"/>
    <w:rPr>
      <w:i/>
      <w:iCs/>
      <w:color w:val="404040" w:themeColor="text1" w:themeTint="BF"/>
    </w:rPr>
  </w:style>
  <w:style w:type="paragraph" w:styleId="ListParagraph">
    <w:name w:val="List Paragraph"/>
    <w:basedOn w:val="Normal"/>
    <w:uiPriority w:val="34"/>
    <w:qFormat/>
    <w:rsid w:val="004B0DE8"/>
    <w:pPr>
      <w:ind w:left="720"/>
      <w:contextualSpacing/>
    </w:pPr>
  </w:style>
  <w:style w:type="character" w:styleId="IntenseEmphasis">
    <w:name w:val="Intense Emphasis"/>
    <w:basedOn w:val="DefaultParagraphFont"/>
    <w:uiPriority w:val="21"/>
    <w:qFormat/>
    <w:rsid w:val="004B0DE8"/>
    <w:rPr>
      <w:i/>
      <w:iCs/>
      <w:color w:val="0F4761" w:themeColor="accent1" w:themeShade="BF"/>
    </w:rPr>
  </w:style>
  <w:style w:type="paragraph" w:styleId="IntenseQuote">
    <w:name w:val="Intense Quote"/>
    <w:basedOn w:val="Normal"/>
    <w:next w:val="Normal"/>
    <w:link w:val="IntenseQuoteChar"/>
    <w:uiPriority w:val="30"/>
    <w:qFormat/>
    <w:rsid w:val="004B0D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DE8"/>
    <w:rPr>
      <w:i/>
      <w:iCs/>
      <w:color w:val="0F4761" w:themeColor="accent1" w:themeShade="BF"/>
    </w:rPr>
  </w:style>
  <w:style w:type="character" w:styleId="IntenseReference">
    <w:name w:val="Intense Reference"/>
    <w:basedOn w:val="DefaultParagraphFont"/>
    <w:uiPriority w:val="32"/>
    <w:qFormat/>
    <w:rsid w:val="004B0DE8"/>
    <w:rPr>
      <w:b/>
      <w:bCs/>
      <w:smallCaps/>
      <w:color w:val="0F4761" w:themeColor="accent1" w:themeShade="BF"/>
      <w:spacing w:val="5"/>
    </w:rPr>
  </w:style>
  <w:style w:type="paragraph" w:styleId="Header">
    <w:name w:val="header"/>
    <w:basedOn w:val="Normal"/>
    <w:link w:val="HeaderChar"/>
    <w:uiPriority w:val="99"/>
    <w:unhideWhenUsed/>
    <w:rsid w:val="003C12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2ED"/>
  </w:style>
  <w:style w:type="paragraph" w:styleId="Footer">
    <w:name w:val="footer"/>
    <w:basedOn w:val="Normal"/>
    <w:link w:val="FooterChar"/>
    <w:uiPriority w:val="99"/>
    <w:unhideWhenUsed/>
    <w:rsid w:val="003C12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AEB24E-CC3B-45FF-997C-B452CE6B69E9}" type="doc">
      <dgm:prSet loTypeId="urn:microsoft.com/office/officeart/2005/8/layout/chevron2" loCatId="process" qsTypeId="urn:microsoft.com/office/officeart/2005/8/quickstyle/simple1" qsCatId="simple" csTypeId="urn:microsoft.com/office/officeart/2005/8/colors/accent5_4" csCatId="accent5" phldr="1"/>
      <dgm:spPr/>
      <dgm:t>
        <a:bodyPr/>
        <a:lstStyle/>
        <a:p>
          <a:endParaRPr lang="en-GB"/>
        </a:p>
      </dgm:t>
    </dgm:pt>
    <dgm:pt modelId="{AF3B8AAD-78D0-4199-8F40-B7934A74E68B}">
      <dgm:prSet phldrT="[Text]"/>
      <dgm:spPr>
        <a:solidFill>
          <a:srgbClr val="BF76B4"/>
        </a:solidFill>
      </dgm:spPr>
      <dgm:t>
        <a:bodyPr/>
        <a:lstStyle/>
        <a:p>
          <a:r>
            <a:rPr lang="en-GB">
              <a:latin typeface="Poppins" panose="00000500000000000000" pitchFamily="2" charset="0"/>
              <a:cs typeface="Poppins" panose="00000500000000000000" pitchFamily="2" charset="0"/>
            </a:rPr>
            <a:t>12+ weeks</a:t>
          </a:r>
        </a:p>
      </dgm:t>
    </dgm:pt>
    <dgm:pt modelId="{01735DFF-7626-4BE9-A7CE-DA124A96B1D5}" type="parTrans" cxnId="{736C57C6-F747-42F4-BB31-605CE9771848}">
      <dgm:prSet/>
      <dgm:spPr/>
      <dgm:t>
        <a:bodyPr/>
        <a:lstStyle/>
        <a:p>
          <a:endParaRPr lang="en-GB"/>
        </a:p>
      </dgm:t>
    </dgm:pt>
    <dgm:pt modelId="{734854B8-C23E-4D28-BE89-032F63830C54}" type="sibTrans" cxnId="{736C57C6-F747-42F4-BB31-605CE9771848}">
      <dgm:prSet/>
      <dgm:spPr/>
      <dgm:t>
        <a:bodyPr/>
        <a:lstStyle/>
        <a:p>
          <a:endParaRPr lang="en-GB"/>
        </a:p>
      </dgm:t>
    </dgm:pt>
    <dgm:pt modelId="{5AE4941E-D946-428B-8A3C-E0805B3B4D81}">
      <dgm:prSet phldrT="[Text]"/>
      <dgm:spPr/>
      <dgm:t>
        <a:bodyPr/>
        <a:lstStyle/>
        <a:p>
          <a:r>
            <a:rPr lang="en-GB">
              <a:latin typeface="Poppins" panose="00000500000000000000" pitchFamily="2" charset="0"/>
              <a:cs typeface="Poppins" panose="00000500000000000000" pitchFamily="2" charset="0"/>
            </a:rPr>
            <a:t>CSSA to give RLG notice of intention to carry out audit. Practical arrangements made for self-assessment, case audits (where applicable) and a mutually agreeable date (likely to be in 12 - 16 weeks).</a:t>
          </a:r>
        </a:p>
      </dgm:t>
    </dgm:pt>
    <dgm:pt modelId="{C3BA5D1C-D275-4991-813E-BED3E3BD51C2}" type="parTrans" cxnId="{EA6317DE-CCFE-4BC2-B8B0-0452FA6208CB}">
      <dgm:prSet/>
      <dgm:spPr/>
      <dgm:t>
        <a:bodyPr/>
        <a:lstStyle/>
        <a:p>
          <a:endParaRPr lang="en-GB"/>
        </a:p>
      </dgm:t>
    </dgm:pt>
    <dgm:pt modelId="{67F22194-7179-4911-AB83-62F067717D48}" type="sibTrans" cxnId="{EA6317DE-CCFE-4BC2-B8B0-0452FA6208CB}">
      <dgm:prSet/>
      <dgm:spPr/>
      <dgm:t>
        <a:bodyPr/>
        <a:lstStyle/>
        <a:p>
          <a:endParaRPr lang="en-GB"/>
        </a:p>
      </dgm:t>
    </dgm:pt>
    <dgm:pt modelId="{123F0F09-3AB5-466D-B485-DCDF593BED10}">
      <dgm:prSet phldrT="[Text]"/>
      <dgm:spPr>
        <a:solidFill>
          <a:srgbClr val="B747A8"/>
        </a:solidFill>
      </dgm:spPr>
      <dgm:t>
        <a:bodyPr/>
        <a:lstStyle/>
        <a:p>
          <a:r>
            <a:rPr lang="en-GB">
              <a:latin typeface="Poppins" panose="00000500000000000000" pitchFamily="2" charset="0"/>
              <a:cs typeface="Poppins" panose="00000500000000000000" pitchFamily="2" charset="0"/>
            </a:rPr>
            <a:t>4 weeks</a:t>
          </a:r>
        </a:p>
      </dgm:t>
    </dgm:pt>
    <dgm:pt modelId="{7E6893BA-23BD-4A82-B3FB-8B9B72D27B79}" type="parTrans" cxnId="{97D9D178-359C-4D66-8FA7-8E924846E27D}">
      <dgm:prSet/>
      <dgm:spPr/>
      <dgm:t>
        <a:bodyPr/>
        <a:lstStyle/>
        <a:p>
          <a:endParaRPr lang="en-GB"/>
        </a:p>
      </dgm:t>
    </dgm:pt>
    <dgm:pt modelId="{A0E630C7-96DA-479A-B4F5-0EC52649170E}" type="sibTrans" cxnId="{97D9D178-359C-4D66-8FA7-8E924846E27D}">
      <dgm:prSet/>
      <dgm:spPr/>
      <dgm:t>
        <a:bodyPr/>
        <a:lstStyle/>
        <a:p>
          <a:endParaRPr lang="en-GB"/>
        </a:p>
      </dgm:t>
    </dgm:pt>
    <dgm:pt modelId="{A0DE501D-6DF3-4F26-8D73-2DCA2CF70430}">
      <dgm:prSet phldrT="[Text]"/>
      <dgm:spPr/>
      <dgm:t>
        <a:bodyPr/>
        <a:lstStyle/>
        <a:p>
          <a:r>
            <a:rPr lang="en-GB">
              <a:latin typeface="Poppins" panose="00000500000000000000" pitchFamily="2" charset="0"/>
              <a:cs typeface="Poppins" panose="00000500000000000000" pitchFamily="2" charset="0"/>
            </a:rPr>
            <a:t>RLG to submit self-assessment and supporting evidence to CSSA.</a:t>
          </a:r>
        </a:p>
      </dgm:t>
    </dgm:pt>
    <dgm:pt modelId="{8BBFD36D-842C-41FD-BC9B-2CCDAE2ED88F}" type="parTrans" cxnId="{DAA0E569-77DD-490C-8D42-A5DFCCD3E5DD}">
      <dgm:prSet/>
      <dgm:spPr/>
      <dgm:t>
        <a:bodyPr/>
        <a:lstStyle/>
        <a:p>
          <a:endParaRPr lang="en-GB"/>
        </a:p>
      </dgm:t>
    </dgm:pt>
    <dgm:pt modelId="{2FA6AC04-DB73-4F26-A5ED-D5C8565DFF4F}" type="sibTrans" cxnId="{DAA0E569-77DD-490C-8D42-A5DFCCD3E5DD}">
      <dgm:prSet/>
      <dgm:spPr/>
      <dgm:t>
        <a:bodyPr/>
        <a:lstStyle/>
        <a:p>
          <a:endParaRPr lang="en-GB"/>
        </a:p>
      </dgm:t>
    </dgm:pt>
    <dgm:pt modelId="{76275214-D554-43AC-B32C-4C41D3231F50}">
      <dgm:prSet phldrT="[Text]"/>
      <dgm:spPr>
        <a:solidFill>
          <a:srgbClr val="98308B"/>
        </a:solidFill>
      </dgm:spPr>
      <dgm:t>
        <a:bodyPr/>
        <a:lstStyle/>
        <a:p>
          <a:r>
            <a:rPr lang="en-GB">
              <a:latin typeface="Poppins" panose="00000500000000000000" pitchFamily="2" charset="0"/>
              <a:cs typeface="Poppins" panose="00000500000000000000" pitchFamily="2" charset="0"/>
            </a:rPr>
            <a:t>2 weeks </a:t>
          </a:r>
        </a:p>
      </dgm:t>
    </dgm:pt>
    <dgm:pt modelId="{8BA3E74B-266D-4C6B-9BFF-93EDDE1CC8AF}" type="parTrans" cxnId="{FAD38853-8185-436E-8EF5-81AD49637D98}">
      <dgm:prSet/>
      <dgm:spPr/>
      <dgm:t>
        <a:bodyPr/>
        <a:lstStyle/>
        <a:p>
          <a:endParaRPr lang="en-GB"/>
        </a:p>
      </dgm:t>
    </dgm:pt>
    <dgm:pt modelId="{462DB4A5-787A-4998-85E1-0C8F91E3B86A}" type="sibTrans" cxnId="{FAD38853-8185-436E-8EF5-81AD49637D98}">
      <dgm:prSet/>
      <dgm:spPr/>
      <dgm:t>
        <a:bodyPr/>
        <a:lstStyle/>
        <a:p>
          <a:endParaRPr lang="en-GB"/>
        </a:p>
      </dgm:t>
    </dgm:pt>
    <dgm:pt modelId="{1B00CBA2-773A-47F2-B4BD-FCD4C507A47B}">
      <dgm:prSet phldrT="[Text]"/>
      <dgm:spPr/>
      <dgm:t>
        <a:bodyPr/>
        <a:lstStyle/>
        <a:p>
          <a:r>
            <a:rPr lang="en-GB">
              <a:latin typeface="Poppins" panose="00000500000000000000" pitchFamily="2" charset="0"/>
              <a:cs typeface="Poppins" panose="00000500000000000000" pitchFamily="2" charset="0"/>
            </a:rPr>
            <a:t>CSSA analyst to review self-assessment and request any further information required prior to the visit. Case audits (where applicable) are likely to be completed during this period. </a:t>
          </a:r>
        </a:p>
      </dgm:t>
    </dgm:pt>
    <dgm:pt modelId="{77ABD704-6E5C-46EA-84D6-DB2C64CBC690}" type="parTrans" cxnId="{6C831EB6-D859-4C82-A198-9B7094D3A3CC}">
      <dgm:prSet/>
      <dgm:spPr/>
      <dgm:t>
        <a:bodyPr/>
        <a:lstStyle/>
        <a:p>
          <a:endParaRPr lang="en-GB"/>
        </a:p>
      </dgm:t>
    </dgm:pt>
    <dgm:pt modelId="{71C85578-3EDD-408B-8FEE-9DA9CB71E098}" type="sibTrans" cxnId="{6C831EB6-D859-4C82-A198-9B7094D3A3CC}">
      <dgm:prSet/>
      <dgm:spPr/>
      <dgm:t>
        <a:bodyPr/>
        <a:lstStyle/>
        <a:p>
          <a:endParaRPr lang="en-GB"/>
        </a:p>
      </dgm:t>
    </dgm:pt>
    <dgm:pt modelId="{720CCA00-5FA4-43AE-8324-473E7A1E2AA2}">
      <dgm:prSet/>
      <dgm:spPr>
        <a:solidFill>
          <a:srgbClr val="741D6B"/>
        </a:solidFill>
      </dgm:spPr>
      <dgm:t>
        <a:bodyPr/>
        <a:lstStyle/>
        <a:p>
          <a:r>
            <a:rPr lang="en-GB">
              <a:latin typeface="Poppins" panose="00000500000000000000" pitchFamily="2" charset="0"/>
              <a:cs typeface="Poppins" panose="00000500000000000000" pitchFamily="2" charset="0"/>
            </a:rPr>
            <a:t>Audit visit</a:t>
          </a:r>
        </a:p>
      </dgm:t>
    </dgm:pt>
    <dgm:pt modelId="{C855168C-CC72-4777-9304-8F1C7671D942}" type="parTrans" cxnId="{5A5E5CEA-02D4-4D58-983A-4E76F31B02C2}">
      <dgm:prSet/>
      <dgm:spPr/>
      <dgm:t>
        <a:bodyPr/>
        <a:lstStyle/>
        <a:p>
          <a:endParaRPr lang="en-GB"/>
        </a:p>
      </dgm:t>
    </dgm:pt>
    <dgm:pt modelId="{0C6D13FC-39C2-4BC6-84DB-BFD57A5547D0}" type="sibTrans" cxnId="{5A5E5CEA-02D4-4D58-983A-4E76F31B02C2}">
      <dgm:prSet/>
      <dgm:spPr/>
      <dgm:t>
        <a:bodyPr/>
        <a:lstStyle/>
        <a:p>
          <a:endParaRPr lang="en-GB"/>
        </a:p>
      </dgm:t>
    </dgm:pt>
    <dgm:pt modelId="{E4C8E71D-0793-4808-B5DF-C1C769DD4696}">
      <dgm:prSet/>
      <dgm:spPr/>
      <dgm:t>
        <a:bodyPr/>
        <a:lstStyle/>
        <a:p>
          <a:r>
            <a:rPr lang="en-GB">
              <a:latin typeface="Poppins" panose="00000500000000000000" pitchFamily="2" charset="0"/>
              <a:cs typeface="Poppins" panose="00000500000000000000" pitchFamily="2" charset="0"/>
            </a:rPr>
            <a:t>CSSA analyst to visit RLG to meet agreed personnel and review any evidence that has not been possible to submit beforehand (any virtual meetings necessary may take place a day or two either side of the visit). </a:t>
          </a:r>
        </a:p>
      </dgm:t>
    </dgm:pt>
    <dgm:pt modelId="{207FAB8D-E147-47AA-A39D-31B66E126A91}" type="parTrans" cxnId="{EB8B6CAF-0E79-40F7-8FA2-29FA08B7F36D}">
      <dgm:prSet/>
      <dgm:spPr/>
      <dgm:t>
        <a:bodyPr/>
        <a:lstStyle/>
        <a:p>
          <a:endParaRPr lang="en-GB"/>
        </a:p>
      </dgm:t>
    </dgm:pt>
    <dgm:pt modelId="{51189E4F-C3DF-4E39-ACD7-13288D299FD9}" type="sibTrans" cxnId="{EB8B6CAF-0E79-40F7-8FA2-29FA08B7F36D}">
      <dgm:prSet/>
      <dgm:spPr/>
      <dgm:t>
        <a:bodyPr/>
        <a:lstStyle/>
        <a:p>
          <a:endParaRPr lang="en-GB"/>
        </a:p>
      </dgm:t>
    </dgm:pt>
    <dgm:pt modelId="{34F53DBA-E096-4BE4-9C63-1561B1973A41}">
      <dgm:prSet/>
      <dgm:spPr/>
      <dgm:t>
        <a:bodyPr/>
        <a:lstStyle/>
        <a:p>
          <a:r>
            <a:rPr lang="en-GB">
              <a:latin typeface="Poppins" panose="00000500000000000000" pitchFamily="2" charset="0"/>
              <a:cs typeface="Poppins" panose="00000500000000000000" pitchFamily="2" charset="0"/>
            </a:rPr>
            <a:t>CSSA analyst to request and RLG to provide any additional evidence required (where possible this will be done during the audit visit).</a:t>
          </a:r>
        </a:p>
      </dgm:t>
    </dgm:pt>
    <dgm:pt modelId="{40C6A140-3CD5-419D-B345-4AC2B5A58D91}" type="parTrans" cxnId="{621445B2-FDC6-4995-B2B7-EB120AC1A698}">
      <dgm:prSet/>
      <dgm:spPr/>
      <dgm:t>
        <a:bodyPr/>
        <a:lstStyle/>
        <a:p>
          <a:endParaRPr lang="en-GB"/>
        </a:p>
      </dgm:t>
    </dgm:pt>
    <dgm:pt modelId="{F6BBE9FB-E6B9-4A43-9715-94F5CD1990F5}" type="sibTrans" cxnId="{621445B2-FDC6-4995-B2B7-EB120AC1A698}">
      <dgm:prSet/>
      <dgm:spPr/>
      <dgm:t>
        <a:bodyPr/>
        <a:lstStyle/>
        <a:p>
          <a:endParaRPr lang="en-GB"/>
        </a:p>
      </dgm:t>
    </dgm:pt>
    <dgm:pt modelId="{6D959791-5395-4CD8-8DC0-5B9FCBA25A6F}">
      <dgm:prSet/>
      <dgm:spPr>
        <a:solidFill>
          <a:srgbClr val="B747A8"/>
        </a:solidFill>
      </dgm:spPr>
      <dgm:t>
        <a:bodyPr/>
        <a:lstStyle/>
        <a:p>
          <a:r>
            <a:rPr lang="en-GB">
              <a:latin typeface="Poppins" panose="00000500000000000000" pitchFamily="2" charset="0"/>
              <a:cs typeface="Poppins" panose="00000500000000000000" pitchFamily="2" charset="0"/>
            </a:rPr>
            <a:t>6 weeks</a:t>
          </a:r>
        </a:p>
      </dgm:t>
    </dgm:pt>
    <dgm:pt modelId="{829AB0D1-8291-4340-9675-976B35B7A11C}" type="parTrans" cxnId="{43DCAFEB-5F42-48B5-8155-3B08F26F4DB4}">
      <dgm:prSet/>
      <dgm:spPr/>
      <dgm:t>
        <a:bodyPr/>
        <a:lstStyle/>
        <a:p>
          <a:endParaRPr lang="en-GB"/>
        </a:p>
      </dgm:t>
    </dgm:pt>
    <dgm:pt modelId="{003C3CBC-5949-4F6C-8A0F-F524CD035E34}" type="sibTrans" cxnId="{43DCAFEB-5F42-48B5-8155-3B08F26F4DB4}">
      <dgm:prSet/>
      <dgm:spPr/>
      <dgm:t>
        <a:bodyPr/>
        <a:lstStyle/>
        <a:p>
          <a:endParaRPr lang="en-GB"/>
        </a:p>
      </dgm:t>
    </dgm:pt>
    <dgm:pt modelId="{9BAA1301-42B4-4AC7-8392-503E7AD9C5BC}">
      <dgm:prSet/>
      <dgm:spPr/>
      <dgm:t>
        <a:bodyPr/>
        <a:lstStyle/>
        <a:p>
          <a:r>
            <a:rPr lang="en-GB">
              <a:latin typeface="Poppins" panose="00000500000000000000" pitchFamily="2" charset="0"/>
              <a:cs typeface="Poppins" panose="00000500000000000000" pitchFamily="2" charset="0"/>
            </a:rPr>
            <a:t>CSSA analyst to submit draft report to RLG. All reports are moderated by two members of the CSSA senior leadership team.</a:t>
          </a:r>
        </a:p>
      </dgm:t>
    </dgm:pt>
    <dgm:pt modelId="{451C2A5D-9FF7-47DF-8A70-35A4967D1346}" type="parTrans" cxnId="{705F0115-FEE0-4B81-A590-BBD652D092A0}">
      <dgm:prSet/>
      <dgm:spPr/>
      <dgm:t>
        <a:bodyPr/>
        <a:lstStyle/>
        <a:p>
          <a:endParaRPr lang="en-GB"/>
        </a:p>
      </dgm:t>
    </dgm:pt>
    <dgm:pt modelId="{82EBD76A-A663-42EF-B448-67AB86D93073}" type="sibTrans" cxnId="{705F0115-FEE0-4B81-A590-BBD652D092A0}">
      <dgm:prSet/>
      <dgm:spPr/>
      <dgm:t>
        <a:bodyPr/>
        <a:lstStyle/>
        <a:p>
          <a:endParaRPr lang="en-GB"/>
        </a:p>
      </dgm:t>
    </dgm:pt>
    <dgm:pt modelId="{C3A35EE2-3F75-4935-ADBC-71641774DCA9}">
      <dgm:prSet/>
      <dgm:spPr>
        <a:solidFill>
          <a:srgbClr val="BF76B4"/>
        </a:solidFill>
      </dgm:spPr>
      <dgm:t>
        <a:bodyPr/>
        <a:lstStyle/>
        <a:p>
          <a:r>
            <a:rPr lang="en-GB">
              <a:latin typeface="Poppins" panose="00000500000000000000" pitchFamily="2" charset="0"/>
              <a:cs typeface="Poppins" panose="00000500000000000000" pitchFamily="2" charset="0"/>
            </a:rPr>
            <a:t>10 weeks</a:t>
          </a:r>
        </a:p>
      </dgm:t>
    </dgm:pt>
    <dgm:pt modelId="{CD434FB3-FD36-4C2F-A13F-386A6DEB151E}" type="parTrans" cxnId="{4E9BDC56-951D-43E3-9C13-D67A0875D588}">
      <dgm:prSet/>
      <dgm:spPr/>
      <dgm:t>
        <a:bodyPr/>
        <a:lstStyle/>
        <a:p>
          <a:endParaRPr lang="en-GB"/>
        </a:p>
      </dgm:t>
    </dgm:pt>
    <dgm:pt modelId="{C17FB665-A3DF-44A4-8AFB-54D736CA5377}" type="sibTrans" cxnId="{4E9BDC56-951D-43E3-9C13-D67A0875D588}">
      <dgm:prSet/>
      <dgm:spPr/>
      <dgm:t>
        <a:bodyPr/>
        <a:lstStyle/>
        <a:p>
          <a:endParaRPr lang="en-GB"/>
        </a:p>
      </dgm:t>
    </dgm:pt>
    <dgm:pt modelId="{94E99F43-2387-44F2-8D34-F12DE29C23C2}">
      <dgm:prSet/>
      <dgm:spPr/>
      <dgm:t>
        <a:bodyPr/>
        <a:lstStyle/>
        <a:p>
          <a:r>
            <a:rPr lang="en-GB">
              <a:latin typeface="Poppins" panose="00000500000000000000" pitchFamily="2" charset="0"/>
              <a:cs typeface="Poppins" panose="00000500000000000000" pitchFamily="2" charset="0"/>
            </a:rPr>
            <a:t>RLG to provide feedback on draft report to CSSA in respect of any matters of factual accuracy, fairness and reasonableness. </a:t>
          </a:r>
        </a:p>
      </dgm:t>
    </dgm:pt>
    <dgm:pt modelId="{7ADD6B0D-9573-4F4F-831D-EEF5D607D2A4}" type="parTrans" cxnId="{53B3786E-5178-44AC-8F12-862C43B24B05}">
      <dgm:prSet/>
      <dgm:spPr/>
      <dgm:t>
        <a:bodyPr/>
        <a:lstStyle/>
        <a:p>
          <a:endParaRPr lang="en-GB"/>
        </a:p>
      </dgm:t>
    </dgm:pt>
    <dgm:pt modelId="{156DFB45-880E-4472-8CFB-CC03D45105FD}" type="sibTrans" cxnId="{53B3786E-5178-44AC-8F12-862C43B24B05}">
      <dgm:prSet/>
      <dgm:spPr/>
      <dgm:t>
        <a:bodyPr/>
        <a:lstStyle/>
        <a:p>
          <a:endParaRPr lang="en-GB"/>
        </a:p>
      </dgm:t>
    </dgm:pt>
    <dgm:pt modelId="{09B22CAF-5859-48B0-824B-D135948C27FC}">
      <dgm:prSet/>
      <dgm:spPr>
        <a:solidFill>
          <a:srgbClr val="CAA1C4"/>
        </a:solidFill>
      </dgm:spPr>
      <dgm:t>
        <a:bodyPr/>
        <a:lstStyle/>
        <a:p>
          <a:r>
            <a:rPr lang="en-GB">
              <a:latin typeface="Poppins" panose="00000500000000000000" pitchFamily="2" charset="0"/>
              <a:cs typeface="Poppins" panose="00000500000000000000" pitchFamily="2" charset="0"/>
            </a:rPr>
            <a:t>12 weeks</a:t>
          </a:r>
        </a:p>
      </dgm:t>
    </dgm:pt>
    <dgm:pt modelId="{285461C1-6BE8-4E53-ADC1-28EE84BDCD9D}" type="parTrans" cxnId="{0EA9C67A-30DA-4D04-A0F6-A2DE59099A27}">
      <dgm:prSet/>
      <dgm:spPr/>
      <dgm:t>
        <a:bodyPr/>
        <a:lstStyle/>
        <a:p>
          <a:endParaRPr lang="en-GB"/>
        </a:p>
      </dgm:t>
    </dgm:pt>
    <dgm:pt modelId="{52959985-40C4-4272-B114-C96D29842F2D}" type="sibTrans" cxnId="{0EA9C67A-30DA-4D04-A0F6-A2DE59099A27}">
      <dgm:prSet/>
      <dgm:spPr/>
      <dgm:t>
        <a:bodyPr/>
        <a:lstStyle/>
        <a:p>
          <a:endParaRPr lang="en-GB"/>
        </a:p>
      </dgm:t>
    </dgm:pt>
    <dgm:pt modelId="{D72DC198-B9AF-4AEE-9B63-594A976FF866}">
      <dgm:prSet/>
      <dgm:spPr/>
      <dgm:t>
        <a:bodyPr/>
        <a:lstStyle/>
        <a:p>
          <a:r>
            <a:rPr lang="en-GB">
              <a:latin typeface="Poppins" panose="00000500000000000000" pitchFamily="2" charset="0"/>
              <a:cs typeface="Poppins" panose="00000500000000000000" pitchFamily="2" charset="0"/>
            </a:rPr>
            <a:t>CSSA to provide RLG with final audit report and (where necessary) a separate written response to representations.</a:t>
          </a:r>
        </a:p>
      </dgm:t>
    </dgm:pt>
    <dgm:pt modelId="{2896EAA7-B381-44AE-9712-0BABA5B213D6}" type="parTrans" cxnId="{71038148-0F28-4898-99D0-5C1920898C66}">
      <dgm:prSet/>
      <dgm:spPr/>
      <dgm:t>
        <a:bodyPr/>
        <a:lstStyle/>
        <a:p>
          <a:endParaRPr lang="en-GB"/>
        </a:p>
      </dgm:t>
    </dgm:pt>
    <dgm:pt modelId="{6B23359E-C46C-493D-9554-C4CD01CF91BF}" type="sibTrans" cxnId="{71038148-0F28-4898-99D0-5C1920898C66}">
      <dgm:prSet/>
      <dgm:spPr/>
      <dgm:t>
        <a:bodyPr/>
        <a:lstStyle/>
        <a:p>
          <a:endParaRPr lang="en-GB"/>
        </a:p>
      </dgm:t>
    </dgm:pt>
    <dgm:pt modelId="{9FEAA59A-3D60-42A5-82D0-DD4BBD0A1B6B}">
      <dgm:prSet/>
      <dgm:spPr>
        <a:solidFill>
          <a:srgbClr val="D4B4CF"/>
        </a:solidFill>
      </dgm:spPr>
      <dgm:t>
        <a:bodyPr/>
        <a:lstStyle/>
        <a:p>
          <a:r>
            <a:rPr lang="en-GB">
              <a:latin typeface="Poppins" panose="00000500000000000000" pitchFamily="2" charset="0"/>
              <a:cs typeface="Poppins" panose="00000500000000000000" pitchFamily="2" charset="0"/>
            </a:rPr>
            <a:t>14 weeks</a:t>
          </a:r>
        </a:p>
      </dgm:t>
    </dgm:pt>
    <dgm:pt modelId="{AC651D31-2FE7-44D6-A758-30E74D5C3C58}" type="parTrans" cxnId="{8D8E6E3A-86B1-44B8-B0FC-317B1F753253}">
      <dgm:prSet/>
      <dgm:spPr/>
      <dgm:t>
        <a:bodyPr/>
        <a:lstStyle/>
        <a:p>
          <a:endParaRPr lang="en-GB"/>
        </a:p>
      </dgm:t>
    </dgm:pt>
    <dgm:pt modelId="{B00E691A-62AC-4865-A079-04FA91836859}" type="sibTrans" cxnId="{8D8E6E3A-86B1-44B8-B0FC-317B1F753253}">
      <dgm:prSet/>
      <dgm:spPr/>
      <dgm:t>
        <a:bodyPr/>
        <a:lstStyle/>
        <a:p>
          <a:endParaRPr lang="en-GB"/>
        </a:p>
      </dgm:t>
    </dgm:pt>
    <dgm:pt modelId="{0A0CD69C-BDFB-46DB-84BD-C981C9179857}">
      <dgm:prSet/>
      <dgm:spPr/>
      <dgm:t>
        <a:bodyPr/>
        <a:lstStyle/>
        <a:p>
          <a:r>
            <a:rPr lang="en-GB">
              <a:latin typeface="Poppins" panose="00000500000000000000" pitchFamily="2" charset="0"/>
              <a:cs typeface="Poppins" panose="00000500000000000000" pitchFamily="2" charset="0"/>
            </a:rPr>
            <a:t>CSSA to make arrangements for publication of the audit report and to communicate these to the RLG (reports are usually published on the first Monday of the month).</a:t>
          </a:r>
        </a:p>
      </dgm:t>
    </dgm:pt>
    <dgm:pt modelId="{AC137C64-1671-4339-AB47-5BD015353053}" type="parTrans" cxnId="{79D0A230-6749-48E1-869B-D67D64C10763}">
      <dgm:prSet/>
      <dgm:spPr/>
      <dgm:t>
        <a:bodyPr/>
        <a:lstStyle/>
        <a:p>
          <a:endParaRPr lang="en-GB"/>
        </a:p>
      </dgm:t>
    </dgm:pt>
    <dgm:pt modelId="{10D98B73-23E0-4FB1-B4E9-DF6D7A119200}" type="sibTrans" cxnId="{79D0A230-6749-48E1-869B-D67D64C10763}">
      <dgm:prSet/>
      <dgm:spPr/>
      <dgm:t>
        <a:bodyPr/>
        <a:lstStyle/>
        <a:p>
          <a:endParaRPr lang="en-GB"/>
        </a:p>
      </dgm:t>
    </dgm:pt>
    <dgm:pt modelId="{501852F1-AEF4-4505-8C85-7D52A37B3D91}">
      <dgm:prSet/>
      <dgm:spPr>
        <a:solidFill>
          <a:srgbClr val="98308B"/>
        </a:solidFill>
      </dgm:spPr>
      <dgm:t>
        <a:bodyPr/>
        <a:lstStyle/>
        <a:p>
          <a:r>
            <a:rPr lang="en-GB">
              <a:latin typeface="Poppins" panose="00000500000000000000" pitchFamily="2" charset="0"/>
              <a:cs typeface="Poppins" panose="00000500000000000000" pitchFamily="2" charset="0"/>
            </a:rPr>
            <a:t>1 week</a:t>
          </a:r>
        </a:p>
      </dgm:t>
    </dgm:pt>
    <dgm:pt modelId="{EF1C028B-63C9-453C-98BA-841EB231D5F6}" type="sibTrans" cxnId="{78A953F4-EE2A-4C63-BFF1-AA23565A224D}">
      <dgm:prSet/>
      <dgm:spPr/>
      <dgm:t>
        <a:bodyPr/>
        <a:lstStyle/>
        <a:p>
          <a:endParaRPr lang="en-GB"/>
        </a:p>
      </dgm:t>
    </dgm:pt>
    <dgm:pt modelId="{B4CC87C9-E80C-4F80-90B8-06EEB3192CB0}" type="parTrans" cxnId="{78A953F4-EE2A-4C63-BFF1-AA23565A224D}">
      <dgm:prSet/>
      <dgm:spPr/>
      <dgm:t>
        <a:bodyPr/>
        <a:lstStyle/>
        <a:p>
          <a:endParaRPr lang="en-GB"/>
        </a:p>
      </dgm:t>
    </dgm:pt>
    <dgm:pt modelId="{C1013934-BBA5-4B62-8413-A922569B826F}" type="pres">
      <dgm:prSet presAssocID="{FCAEB24E-CC3B-45FF-997C-B452CE6B69E9}" presName="linearFlow" presStyleCnt="0">
        <dgm:presLayoutVars>
          <dgm:dir/>
          <dgm:animLvl val="lvl"/>
          <dgm:resizeHandles val="exact"/>
        </dgm:presLayoutVars>
      </dgm:prSet>
      <dgm:spPr/>
    </dgm:pt>
    <dgm:pt modelId="{DAE3C385-0F59-438D-9D1E-49E2C7D13DBA}" type="pres">
      <dgm:prSet presAssocID="{AF3B8AAD-78D0-4199-8F40-B7934A74E68B}" presName="composite" presStyleCnt="0"/>
      <dgm:spPr/>
    </dgm:pt>
    <dgm:pt modelId="{38B1CAB4-9CB6-458C-8203-50256C9CB332}" type="pres">
      <dgm:prSet presAssocID="{AF3B8AAD-78D0-4199-8F40-B7934A74E68B}" presName="parentText" presStyleLbl="alignNode1" presStyleIdx="0" presStyleCnt="9">
        <dgm:presLayoutVars>
          <dgm:chMax val="1"/>
          <dgm:bulletEnabled val="1"/>
        </dgm:presLayoutVars>
      </dgm:prSet>
      <dgm:spPr/>
    </dgm:pt>
    <dgm:pt modelId="{08E68734-5D80-4F6C-82DD-CC82EDD91640}" type="pres">
      <dgm:prSet presAssocID="{AF3B8AAD-78D0-4199-8F40-B7934A74E68B}" presName="descendantText" presStyleLbl="alignAcc1" presStyleIdx="0" presStyleCnt="9">
        <dgm:presLayoutVars>
          <dgm:bulletEnabled val="1"/>
        </dgm:presLayoutVars>
      </dgm:prSet>
      <dgm:spPr/>
    </dgm:pt>
    <dgm:pt modelId="{6B3D0BC0-7558-4D49-AAF3-089D61E2F77B}" type="pres">
      <dgm:prSet presAssocID="{734854B8-C23E-4D28-BE89-032F63830C54}" presName="sp" presStyleCnt="0"/>
      <dgm:spPr/>
    </dgm:pt>
    <dgm:pt modelId="{8BCC6F1F-9459-488E-A578-3BCCDE966A7C}" type="pres">
      <dgm:prSet presAssocID="{123F0F09-3AB5-466D-B485-DCDF593BED10}" presName="composite" presStyleCnt="0"/>
      <dgm:spPr/>
    </dgm:pt>
    <dgm:pt modelId="{A4368E0F-15F3-4170-A102-EB68B665FB7A}" type="pres">
      <dgm:prSet presAssocID="{123F0F09-3AB5-466D-B485-DCDF593BED10}" presName="parentText" presStyleLbl="alignNode1" presStyleIdx="1" presStyleCnt="9">
        <dgm:presLayoutVars>
          <dgm:chMax val="1"/>
          <dgm:bulletEnabled val="1"/>
        </dgm:presLayoutVars>
      </dgm:prSet>
      <dgm:spPr/>
    </dgm:pt>
    <dgm:pt modelId="{C95BA86A-75AD-489D-BEC9-7321387D0A05}" type="pres">
      <dgm:prSet presAssocID="{123F0F09-3AB5-466D-B485-DCDF593BED10}" presName="descendantText" presStyleLbl="alignAcc1" presStyleIdx="1" presStyleCnt="9">
        <dgm:presLayoutVars>
          <dgm:bulletEnabled val="1"/>
        </dgm:presLayoutVars>
      </dgm:prSet>
      <dgm:spPr/>
    </dgm:pt>
    <dgm:pt modelId="{95719FB1-C207-4CD4-A496-09EDD9377703}" type="pres">
      <dgm:prSet presAssocID="{A0E630C7-96DA-479A-B4F5-0EC52649170E}" presName="sp" presStyleCnt="0"/>
      <dgm:spPr/>
    </dgm:pt>
    <dgm:pt modelId="{33053EBE-DF7C-44DB-A7A6-41FFFA14CC56}" type="pres">
      <dgm:prSet presAssocID="{76275214-D554-43AC-B32C-4C41D3231F50}" presName="composite" presStyleCnt="0"/>
      <dgm:spPr/>
    </dgm:pt>
    <dgm:pt modelId="{56ACEACC-F155-426B-9BA0-8D2717525B0F}" type="pres">
      <dgm:prSet presAssocID="{76275214-D554-43AC-B32C-4C41D3231F50}" presName="parentText" presStyleLbl="alignNode1" presStyleIdx="2" presStyleCnt="9">
        <dgm:presLayoutVars>
          <dgm:chMax val="1"/>
          <dgm:bulletEnabled val="1"/>
        </dgm:presLayoutVars>
      </dgm:prSet>
      <dgm:spPr/>
    </dgm:pt>
    <dgm:pt modelId="{FD6635A9-AEBF-483F-AE69-712179B7C550}" type="pres">
      <dgm:prSet presAssocID="{76275214-D554-43AC-B32C-4C41D3231F50}" presName="descendantText" presStyleLbl="alignAcc1" presStyleIdx="2" presStyleCnt="9">
        <dgm:presLayoutVars>
          <dgm:bulletEnabled val="1"/>
        </dgm:presLayoutVars>
      </dgm:prSet>
      <dgm:spPr/>
    </dgm:pt>
    <dgm:pt modelId="{D42F6D57-CF98-4B2C-8CEF-CB51DBCB7746}" type="pres">
      <dgm:prSet presAssocID="{462DB4A5-787A-4998-85E1-0C8F91E3B86A}" presName="sp" presStyleCnt="0"/>
      <dgm:spPr/>
    </dgm:pt>
    <dgm:pt modelId="{0D9715E2-1049-428C-A33F-E71414364DD6}" type="pres">
      <dgm:prSet presAssocID="{720CCA00-5FA4-43AE-8324-473E7A1E2AA2}" presName="composite" presStyleCnt="0"/>
      <dgm:spPr/>
    </dgm:pt>
    <dgm:pt modelId="{7F816F7F-8473-4BA0-88E5-0C61C5FD0E16}" type="pres">
      <dgm:prSet presAssocID="{720CCA00-5FA4-43AE-8324-473E7A1E2AA2}" presName="parentText" presStyleLbl="alignNode1" presStyleIdx="3" presStyleCnt="9">
        <dgm:presLayoutVars>
          <dgm:chMax val="1"/>
          <dgm:bulletEnabled val="1"/>
        </dgm:presLayoutVars>
      </dgm:prSet>
      <dgm:spPr/>
    </dgm:pt>
    <dgm:pt modelId="{A95F87ED-EFF9-490E-8D6D-7D44C7B608A6}" type="pres">
      <dgm:prSet presAssocID="{720CCA00-5FA4-43AE-8324-473E7A1E2AA2}" presName="descendantText" presStyleLbl="alignAcc1" presStyleIdx="3" presStyleCnt="9">
        <dgm:presLayoutVars>
          <dgm:bulletEnabled val="1"/>
        </dgm:presLayoutVars>
      </dgm:prSet>
      <dgm:spPr/>
    </dgm:pt>
    <dgm:pt modelId="{1D0AE2E9-E1E5-45E1-AC67-1708314FBBBA}" type="pres">
      <dgm:prSet presAssocID="{0C6D13FC-39C2-4BC6-84DB-BFD57A5547D0}" presName="sp" presStyleCnt="0"/>
      <dgm:spPr/>
    </dgm:pt>
    <dgm:pt modelId="{E46EF0F0-16F2-42BB-B757-62102169C998}" type="pres">
      <dgm:prSet presAssocID="{501852F1-AEF4-4505-8C85-7D52A37B3D91}" presName="composite" presStyleCnt="0"/>
      <dgm:spPr/>
    </dgm:pt>
    <dgm:pt modelId="{74CA8051-8D1C-43BF-A900-902E4400658F}" type="pres">
      <dgm:prSet presAssocID="{501852F1-AEF4-4505-8C85-7D52A37B3D91}" presName="parentText" presStyleLbl="alignNode1" presStyleIdx="4" presStyleCnt="9">
        <dgm:presLayoutVars>
          <dgm:chMax val="1"/>
          <dgm:bulletEnabled val="1"/>
        </dgm:presLayoutVars>
      </dgm:prSet>
      <dgm:spPr/>
    </dgm:pt>
    <dgm:pt modelId="{F566F283-2A58-4693-8EAA-E87BD9216E05}" type="pres">
      <dgm:prSet presAssocID="{501852F1-AEF4-4505-8C85-7D52A37B3D91}" presName="descendantText" presStyleLbl="alignAcc1" presStyleIdx="4" presStyleCnt="9">
        <dgm:presLayoutVars>
          <dgm:bulletEnabled val="1"/>
        </dgm:presLayoutVars>
      </dgm:prSet>
      <dgm:spPr/>
    </dgm:pt>
    <dgm:pt modelId="{974F6672-C1F0-4889-9F32-CA3D37604643}" type="pres">
      <dgm:prSet presAssocID="{EF1C028B-63C9-453C-98BA-841EB231D5F6}" presName="sp" presStyleCnt="0"/>
      <dgm:spPr/>
    </dgm:pt>
    <dgm:pt modelId="{9B03D1EB-E5D6-44F5-9D26-3F8D02BF8A23}" type="pres">
      <dgm:prSet presAssocID="{6D959791-5395-4CD8-8DC0-5B9FCBA25A6F}" presName="composite" presStyleCnt="0"/>
      <dgm:spPr/>
    </dgm:pt>
    <dgm:pt modelId="{92911F1E-6A46-4353-94E9-0D61F6ADE769}" type="pres">
      <dgm:prSet presAssocID="{6D959791-5395-4CD8-8DC0-5B9FCBA25A6F}" presName="parentText" presStyleLbl="alignNode1" presStyleIdx="5" presStyleCnt="9">
        <dgm:presLayoutVars>
          <dgm:chMax val="1"/>
          <dgm:bulletEnabled val="1"/>
        </dgm:presLayoutVars>
      </dgm:prSet>
      <dgm:spPr/>
    </dgm:pt>
    <dgm:pt modelId="{A0F087FA-B334-403B-8668-003C92D9DB68}" type="pres">
      <dgm:prSet presAssocID="{6D959791-5395-4CD8-8DC0-5B9FCBA25A6F}" presName="descendantText" presStyleLbl="alignAcc1" presStyleIdx="5" presStyleCnt="9">
        <dgm:presLayoutVars>
          <dgm:bulletEnabled val="1"/>
        </dgm:presLayoutVars>
      </dgm:prSet>
      <dgm:spPr/>
    </dgm:pt>
    <dgm:pt modelId="{5A03DD09-B2DE-4580-AFF8-35A3109B9319}" type="pres">
      <dgm:prSet presAssocID="{003C3CBC-5949-4F6C-8A0F-F524CD035E34}" presName="sp" presStyleCnt="0"/>
      <dgm:spPr/>
    </dgm:pt>
    <dgm:pt modelId="{A49496FD-01EE-46B9-88D7-22EAA4815C29}" type="pres">
      <dgm:prSet presAssocID="{C3A35EE2-3F75-4935-ADBC-71641774DCA9}" presName="composite" presStyleCnt="0"/>
      <dgm:spPr/>
    </dgm:pt>
    <dgm:pt modelId="{C6DEACA1-1FD4-41FF-A259-AFA81A7849C2}" type="pres">
      <dgm:prSet presAssocID="{C3A35EE2-3F75-4935-ADBC-71641774DCA9}" presName="parentText" presStyleLbl="alignNode1" presStyleIdx="6" presStyleCnt="9">
        <dgm:presLayoutVars>
          <dgm:chMax val="1"/>
          <dgm:bulletEnabled val="1"/>
        </dgm:presLayoutVars>
      </dgm:prSet>
      <dgm:spPr/>
    </dgm:pt>
    <dgm:pt modelId="{06B7A5D3-7F15-4C64-83BA-47F23817F640}" type="pres">
      <dgm:prSet presAssocID="{C3A35EE2-3F75-4935-ADBC-71641774DCA9}" presName="descendantText" presStyleLbl="alignAcc1" presStyleIdx="6" presStyleCnt="9">
        <dgm:presLayoutVars>
          <dgm:bulletEnabled val="1"/>
        </dgm:presLayoutVars>
      </dgm:prSet>
      <dgm:spPr/>
    </dgm:pt>
    <dgm:pt modelId="{7CC40741-15ED-4E1B-9FCC-FE86C8EC95AE}" type="pres">
      <dgm:prSet presAssocID="{C17FB665-A3DF-44A4-8AFB-54D736CA5377}" presName="sp" presStyleCnt="0"/>
      <dgm:spPr/>
    </dgm:pt>
    <dgm:pt modelId="{199F0440-53FB-4D2C-BE90-18F149EDD4D3}" type="pres">
      <dgm:prSet presAssocID="{09B22CAF-5859-48B0-824B-D135948C27FC}" presName="composite" presStyleCnt="0"/>
      <dgm:spPr/>
    </dgm:pt>
    <dgm:pt modelId="{DDEA1A8D-3BCD-40BA-8FDD-FE3DC00F953E}" type="pres">
      <dgm:prSet presAssocID="{09B22CAF-5859-48B0-824B-D135948C27FC}" presName="parentText" presStyleLbl="alignNode1" presStyleIdx="7" presStyleCnt="9">
        <dgm:presLayoutVars>
          <dgm:chMax val="1"/>
          <dgm:bulletEnabled val="1"/>
        </dgm:presLayoutVars>
      </dgm:prSet>
      <dgm:spPr/>
    </dgm:pt>
    <dgm:pt modelId="{456CB7EE-DE80-4A8E-AA0A-034E4AFCA564}" type="pres">
      <dgm:prSet presAssocID="{09B22CAF-5859-48B0-824B-D135948C27FC}" presName="descendantText" presStyleLbl="alignAcc1" presStyleIdx="7" presStyleCnt="9">
        <dgm:presLayoutVars>
          <dgm:bulletEnabled val="1"/>
        </dgm:presLayoutVars>
      </dgm:prSet>
      <dgm:spPr/>
    </dgm:pt>
    <dgm:pt modelId="{4F56F4E1-CC0A-448F-B709-0CC808E5FD4B}" type="pres">
      <dgm:prSet presAssocID="{52959985-40C4-4272-B114-C96D29842F2D}" presName="sp" presStyleCnt="0"/>
      <dgm:spPr/>
    </dgm:pt>
    <dgm:pt modelId="{E512C420-301E-405C-8A64-697108B9F969}" type="pres">
      <dgm:prSet presAssocID="{9FEAA59A-3D60-42A5-82D0-DD4BBD0A1B6B}" presName="composite" presStyleCnt="0"/>
      <dgm:spPr/>
    </dgm:pt>
    <dgm:pt modelId="{1A04B645-9CB7-4C97-9EF9-10AA10383C3D}" type="pres">
      <dgm:prSet presAssocID="{9FEAA59A-3D60-42A5-82D0-DD4BBD0A1B6B}" presName="parentText" presStyleLbl="alignNode1" presStyleIdx="8" presStyleCnt="9">
        <dgm:presLayoutVars>
          <dgm:chMax val="1"/>
          <dgm:bulletEnabled val="1"/>
        </dgm:presLayoutVars>
      </dgm:prSet>
      <dgm:spPr/>
    </dgm:pt>
    <dgm:pt modelId="{70F6CCB4-C1E2-492F-B1DB-BB56FA0138E4}" type="pres">
      <dgm:prSet presAssocID="{9FEAA59A-3D60-42A5-82D0-DD4BBD0A1B6B}" presName="descendantText" presStyleLbl="alignAcc1" presStyleIdx="8" presStyleCnt="9">
        <dgm:presLayoutVars>
          <dgm:bulletEnabled val="1"/>
        </dgm:presLayoutVars>
      </dgm:prSet>
      <dgm:spPr/>
    </dgm:pt>
  </dgm:ptLst>
  <dgm:cxnLst>
    <dgm:cxn modelId="{705F0115-FEE0-4B81-A590-BBD652D092A0}" srcId="{6D959791-5395-4CD8-8DC0-5B9FCBA25A6F}" destId="{9BAA1301-42B4-4AC7-8392-503E7AD9C5BC}" srcOrd="0" destOrd="0" parTransId="{451C2A5D-9FF7-47DF-8A70-35A4967D1346}" sibTransId="{82EBD76A-A663-42EF-B448-67AB86D93073}"/>
    <dgm:cxn modelId="{AC09462A-FE1D-4D0B-AC6E-06CF4AAB7052}" type="presOf" srcId="{94E99F43-2387-44F2-8D34-F12DE29C23C2}" destId="{06B7A5D3-7F15-4C64-83BA-47F23817F640}" srcOrd="0" destOrd="0" presId="urn:microsoft.com/office/officeart/2005/8/layout/chevron2"/>
    <dgm:cxn modelId="{79D0A230-6749-48E1-869B-D67D64C10763}" srcId="{9FEAA59A-3D60-42A5-82D0-DD4BBD0A1B6B}" destId="{0A0CD69C-BDFB-46DB-84BD-C981C9179857}" srcOrd="0" destOrd="0" parTransId="{AC137C64-1671-4339-AB47-5BD015353053}" sibTransId="{10D98B73-23E0-4FB1-B4E9-DF6D7A119200}"/>
    <dgm:cxn modelId="{8D8E6E3A-86B1-44B8-B0FC-317B1F753253}" srcId="{FCAEB24E-CC3B-45FF-997C-B452CE6B69E9}" destId="{9FEAA59A-3D60-42A5-82D0-DD4BBD0A1B6B}" srcOrd="8" destOrd="0" parTransId="{AC651D31-2FE7-44D6-A758-30E74D5C3C58}" sibTransId="{B00E691A-62AC-4865-A079-04FA91836859}"/>
    <dgm:cxn modelId="{4CBD7C68-362D-40AA-B829-BD95D104F0BC}" type="presOf" srcId="{E4C8E71D-0793-4808-B5DF-C1C769DD4696}" destId="{A95F87ED-EFF9-490E-8D6D-7D44C7B608A6}" srcOrd="0" destOrd="0" presId="urn:microsoft.com/office/officeart/2005/8/layout/chevron2"/>
    <dgm:cxn modelId="{71038148-0F28-4898-99D0-5C1920898C66}" srcId="{09B22CAF-5859-48B0-824B-D135948C27FC}" destId="{D72DC198-B9AF-4AEE-9B63-594A976FF866}" srcOrd="0" destOrd="0" parTransId="{2896EAA7-B381-44AE-9712-0BABA5B213D6}" sibTransId="{6B23359E-C46C-493D-9554-C4CD01CF91BF}"/>
    <dgm:cxn modelId="{DAA0E569-77DD-490C-8D42-A5DFCCD3E5DD}" srcId="{123F0F09-3AB5-466D-B485-DCDF593BED10}" destId="{A0DE501D-6DF3-4F26-8D73-2DCA2CF70430}" srcOrd="0" destOrd="0" parTransId="{8BBFD36D-842C-41FD-BC9B-2CCDAE2ED88F}" sibTransId="{2FA6AC04-DB73-4F26-A5ED-D5C8565DFF4F}"/>
    <dgm:cxn modelId="{53B3786E-5178-44AC-8F12-862C43B24B05}" srcId="{C3A35EE2-3F75-4935-ADBC-71641774DCA9}" destId="{94E99F43-2387-44F2-8D34-F12DE29C23C2}" srcOrd="0" destOrd="0" parTransId="{7ADD6B0D-9573-4F4F-831D-EEF5D607D2A4}" sibTransId="{156DFB45-880E-4472-8CFB-CC03D45105FD}"/>
    <dgm:cxn modelId="{FAD38853-8185-436E-8EF5-81AD49637D98}" srcId="{FCAEB24E-CC3B-45FF-997C-B452CE6B69E9}" destId="{76275214-D554-43AC-B32C-4C41D3231F50}" srcOrd="2" destOrd="0" parTransId="{8BA3E74B-266D-4C6B-9BFF-93EDDE1CC8AF}" sibTransId="{462DB4A5-787A-4998-85E1-0C8F91E3B86A}"/>
    <dgm:cxn modelId="{86652674-1574-4635-8EC5-6E825ACF43DA}" type="presOf" srcId="{0A0CD69C-BDFB-46DB-84BD-C981C9179857}" destId="{70F6CCB4-C1E2-492F-B1DB-BB56FA0138E4}" srcOrd="0" destOrd="0" presId="urn:microsoft.com/office/officeart/2005/8/layout/chevron2"/>
    <dgm:cxn modelId="{07455475-A195-4FB2-8C2E-30C5E66BCCCA}" type="presOf" srcId="{AF3B8AAD-78D0-4199-8F40-B7934A74E68B}" destId="{38B1CAB4-9CB6-458C-8203-50256C9CB332}" srcOrd="0" destOrd="0" presId="urn:microsoft.com/office/officeart/2005/8/layout/chevron2"/>
    <dgm:cxn modelId="{AFA5A375-1118-4AA4-97E9-40D394AF003A}" type="presOf" srcId="{123F0F09-3AB5-466D-B485-DCDF593BED10}" destId="{A4368E0F-15F3-4170-A102-EB68B665FB7A}" srcOrd="0" destOrd="0" presId="urn:microsoft.com/office/officeart/2005/8/layout/chevron2"/>
    <dgm:cxn modelId="{4E9BDC56-951D-43E3-9C13-D67A0875D588}" srcId="{FCAEB24E-CC3B-45FF-997C-B452CE6B69E9}" destId="{C3A35EE2-3F75-4935-ADBC-71641774DCA9}" srcOrd="6" destOrd="0" parTransId="{CD434FB3-FD36-4C2F-A13F-386A6DEB151E}" sibTransId="{C17FB665-A3DF-44A4-8AFB-54D736CA5377}"/>
    <dgm:cxn modelId="{97D9D178-359C-4D66-8FA7-8E924846E27D}" srcId="{FCAEB24E-CC3B-45FF-997C-B452CE6B69E9}" destId="{123F0F09-3AB5-466D-B485-DCDF593BED10}" srcOrd="1" destOrd="0" parTransId="{7E6893BA-23BD-4A82-B3FB-8B9B72D27B79}" sibTransId="{A0E630C7-96DA-479A-B4F5-0EC52649170E}"/>
    <dgm:cxn modelId="{29964259-5F93-4A98-8145-8237988E8125}" type="presOf" srcId="{720CCA00-5FA4-43AE-8324-473E7A1E2AA2}" destId="{7F816F7F-8473-4BA0-88E5-0C61C5FD0E16}" srcOrd="0" destOrd="0" presId="urn:microsoft.com/office/officeart/2005/8/layout/chevron2"/>
    <dgm:cxn modelId="{0EA9C67A-30DA-4D04-A0F6-A2DE59099A27}" srcId="{FCAEB24E-CC3B-45FF-997C-B452CE6B69E9}" destId="{09B22CAF-5859-48B0-824B-D135948C27FC}" srcOrd="7" destOrd="0" parTransId="{285461C1-6BE8-4E53-ADC1-28EE84BDCD9D}" sibTransId="{52959985-40C4-4272-B114-C96D29842F2D}"/>
    <dgm:cxn modelId="{7027E686-E650-493D-8968-3BBEB6C28013}" type="presOf" srcId="{D72DC198-B9AF-4AEE-9B63-594A976FF866}" destId="{456CB7EE-DE80-4A8E-AA0A-034E4AFCA564}" srcOrd="0" destOrd="0" presId="urn:microsoft.com/office/officeart/2005/8/layout/chevron2"/>
    <dgm:cxn modelId="{1863CC8F-F511-40CA-9667-0A4036D55F19}" type="presOf" srcId="{C3A35EE2-3F75-4935-ADBC-71641774DCA9}" destId="{C6DEACA1-1FD4-41FF-A259-AFA81A7849C2}" srcOrd="0" destOrd="0" presId="urn:microsoft.com/office/officeart/2005/8/layout/chevron2"/>
    <dgm:cxn modelId="{E25CBB96-66F9-4465-B0A6-DE0977979EB0}" type="presOf" srcId="{9FEAA59A-3D60-42A5-82D0-DD4BBD0A1B6B}" destId="{1A04B645-9CB7-4C97-9EF9-10AA10383C3D}" srcOrd="0" destOrd="0" presId="urn:microsoft.com/office/officeart/2005/8/layout/chevron2"/>
    <dgm:cxn modelId="{0B536F9D-7F9C-4363-B5A3-052A9C5B62BD}" type="presOf" srcId="{5AE4941E-D946-428B-8A3C-E0805B3B4D81}" destId="{08E68734-5D80-4F6C-82DD-CC82EDD91640}" srcOrd="0" destOrd="0" presId="urn:microsoft.com/office/officeart/2005/8/layout/chevron2"/>
    <dgm:cxn modelId="{70754DA4-B2D9-49E8-AC27-C6A5B64344FD}" type="presOf" srcId="{501852F1-AEF4-4505-8C85-7D52A37B3D91}" destId="{74CA8051-8D1C-43BF-A900-902E4400658F}" srcOrd="0" destOrd="0" presId="urn:microsoft.com/office/officeart/2005/8/layout/chevron2"/>
    <dgm:cxn modelId="{EB8B6CAF-0E79-40F7-8FA2-29FA08B7F36D}" srcId="{720CCA00-5FA4-43AE-8324-473E7A1E2AA2}" destId="{E4C8E71D-0793-4808-B5DF-C1C769DD4696}" srcOrd="0" destOrd="0" parTransId="{207FAB8D-E147-47AA-A39D-31B66E126A91}" sibTransId="{51189E4F-C3DF-4E39-ACD7-13288D299FD9}"/>
    <dgm:cxn modelId="{621445B2-FDC6-4995-B2B7-EB120AC1A698}" srcId="{501852F1-AEF4-4505-8C85-7D52A37B3D91}" destId="{34F53DBA-E096-4BE4-9C63-1561B1973A41}" srcOrd="0" destOrd="0" parTransId="{40C6A140-3CD5-419D-B345-4AC2B5A58D91}" sibTransId="{F6BBE9FB-E6B9-4A43-9715-94F5CD1990F5}"/>
    <dgm:cxn modelId="{6C831EB6-D859-4C82-A198-9B7094D3A3CC}" srcId="{76275214-D554-43AC-B32C-4C41D3231F50}" destId="{1B00CBA2-773A-47F2-B4BD-FCD4C507A47B}" srcOrd="0" destOrd="0" parTransId="{77ABD704-6E5C-46EA-84D6-DB2C64CBC690}" sibTransId="{71C85578-3EDD-408B-8FEE-9DA9CB71E098}"/>
    <dgm:cxn modelId="{736C57C6-F747-42F4-BB31-605CE9771848}" srcId="{FCAEB24E-CC3B-45FF-997C-B452CE6B69E9}" destId="{AF3B8AAD-78D0-4199-8F40-B7934A74E68B}" srcOrd="0" destOrd="0" parTransId="{01735DFF-7626-4BE9-A7CE-DA124A96B1D5}" sibTransId="{734854B8-C23E-4D28-BE89-032F63830C54}"/>
    <dgm:cxn modelId="{FCC18FC7-5FA8-4CED-8F35-D42B71110EC7}" type="presOf" srcId="{76275214-D554-43AC-B32C-4C41D3231F50}" destId="{56ACEACC-F155-426B-9BA0-8D2717525B0F}" srcOrd="0" destOrd="0" presId="urn:microsoft.com/office/officeart/2005/8/layout/chevron2"/>
    <dgm:cxn modelId="{EDBEACCA-E68E-4284-9D48-BA92337CF830}" type="presOf" srcId="{6D959791-5395-4CD8-8DC0-5B9FCBA25A6F}" destId="{92911F1E-6A46-4353-94E9-0D61F6ADE769}" srcOrd="0" destOrd="0" presId="urn:microsoft.com/office/officeart/2005/8/layout/chevron2"/>
    <dgm:cxn modelId="{6E951DD2-10CE-48AE-B00D-1EE30B7E8804}" type="presOf" srcId="{9BAA1301-42B4-4AC7-8392-503E7AD9C5BC}" destId="{A0F087FA-B334-403B-8668-003C92D9DB68}" srcOrd="0" destOrd="0" presId="urn:microsoft.com/office/officeart/2005/8/layout/chevron2"/>
    <dgm:cxn modelId="{3DADF2D2-98FC-426D-9269-6ED27B6E4A23}" type="presOf" srcId="{09B22CAF-5859-48B0-824B-D135948C27FC}" destId="{DDEA1A8D-3BCD-40BA-8FDD-FE3DC00F953E}" srcOrd="0" destOrd="0" presId="urn:microsoft.com/office/officeart/2005/8/layout/chevron2"/>
    <dgm:cxn modelId="{D8E108D7-B453-4AA0-B0B8-1779CF707303}" type="presOf" srcId="{1B00CBA2-773A-47F2-B4BD-FCD4C507A47B}" destId="{FD6635A9-AEBF-483F-AE69-712179B7C550}" srcOrd="0" destOrd="0" presId="urn:microsoft.com/office/officeart/2005/8/layout/chevron2"/>
    <dgm:cxn modelId="{EA6317DE-CCFE-4BC2-B8B0-0452FA6208CB}" srcId="{AF3B8AAD-78D0-4199-8F40-B7934A74E68B}" destId="{5AE4941E-D946-428B-8A3C-E0805B3B4D81}" srcOrd="0" destOrd="0" parTransId="{C3BA5D1C-D275-4991-813E-BED3E3BD51C2}" sibTransId="{67F22194-7179-4911-AB83-62F067717D48}"/>
    <dgm:cxn modelId="{FF7DCCE7-6DBB-40E4-B2AD-152F665BC0FE}" type="presOf" srcId="{A0DE501D-6DF3-4F26-8D73-2DCA2CF70430}" destId="{C95BA86A-75AD-489D-BEC9-7321387D0A05}" srcOrd="0" destOrd="0" presId="urn:microsoft.com/office/officeart/2005/8/layout/chevron2"/>
    <dgm:cxn modelId="{5A5E5CEA-02D4-4D58-983A-4E76F31B02C2}" srcId="{FCAEB24E-CC3B-45FF-997C-B452CE6B69E9}" destId="{720CCA00-5FA4-43AE-8324-473E7A1E2AA2}" srcOrd="3" destOrd="0" parTransId="{C855168C-CC72-4777-9304-8F1C7671D942}" sibTransId="{0C6D13FC-39C2-4BC6-84DB-BFD57A5547D0}"/>
    <dgm:cxn modelId="{43DCAFEB-5F42-48B5-8155-3B08F26F4DB4}" srcId="{FCAEB24E-CC3B-45FF-997C-B452CE6B69E9}" destId="{6D959791-5395-4CD8-8DC0-5B9FCBA25A6F}" srcOrd="5" destOrd="0" parTransId="{829AB0D1-8291-4340-9675-976B35B7A11C}" sibTransId="{003C3CBC-5949-4F6C-8A0F-F524CD035E34}"/>
    <dgm:cxn modelId="{78A953F4-EE2A-4C63-BFF1-AA23565A224D}" srcId="{FCAEB24E-CC3B-45FF-997C-B452CE6B69E9}" destId="{501852F1-AEF4-4505-8C85-7D52A37B3D91}" srcOrd="4" destOrd="0" parTransId="{B4CC87C9-E80C-4F80-90B8-06EEB3192CB0}" sibTransId="{EF1C028B-63C9-453C-98BA-841EB231D5F6}"/>
    <dgm:cxn modelId="{E9AEADF5-1FC0-4A35-B309-7EAF180F1628}" type="presOf" srcId="{FCAEB24E-CC3B-45FF-997C-B452CE6B69E9}" destId="{C1013934-BBA5-4B62-8413-A922569B826F}" srcOrd="0" destOrd="0" presId="urn:microsoft.com/office/officeart/2005/8/layout/chevron2"/>
    <dgm:cxn modelId="{0533DAF8-E0AB-46E5-9509-ECE58DE5DD1D}" type="presOf" srcId="{34F53DBA-E096-4BE4-9C63-1561B1973A41}" destId="{F566F283-2A58-4693-8EAA-E87BD9216E05}" srcOrd="0" destOrd="0" presId="urn:microsoft.com/office/officeart/2005/8/layout/chevron2"/>
    <dgm:cxn modelId="{2A6E31E2-ED50-42D9-9E86-1C853BFAC426}" type="presParOf" srcId="{C1013934-BBA5-4B62-8413-A922569B826F}" destId="{DAE3C385-0F59-438D-9D1E-49E2C7D13DBA}" srcOrd="0" destOrd="0" presId="urn:microsoft.com/office/officeart/2005/8/layout/chevron2"/>
    <dgm:cxn modelId="{2C8BD3E6-F165-4EBE-83B1-B8763FEFA814}" type="presParOf" srcId="{DAE3C385-0F59-438D-9D1E-49E2C7D13DBA}" destId="{38B1CAB4-9CB6-458C-8203-50256C9CB332}" srcOrd="0" destOrd="0" presId="urn:microsoft.com/office/officeart/2005/8/layout/chevron2"/>
    <dgm:cxn modelId="{9EC3E525-96A6-4AC3-B9C8-ACAF404CA167}" type="presParOf" srcId="{DAE3C385-0F59-438D-9D1E-49E2C7D13DBA}" destId="{08E68734-5D80-4F6C-82DD-CC82EDD91640}" srcOrd="1" destOrd="0" presId="urn:microsoft.com/office/officeart/2005/8/layout/chevron2"/>
    <dgm:cxn modelId="{D60FF4F0-8084-4610-BC0B-99C986F9679C}" type="presParOf" srcId="{C1013934-BBA5-4B62-8413-A922569B826F}" destId="{6B3D0BC0-7558-4D49-AAF3-089D61E2F77B}" srcOrd="1" destOrd="0" presId="urn:microsoft.com/office/officeart/2005/8/layout/chevron2"/>
    <dgm:cxn modelId="{8A20DFCD-2F16-49D2-AD90-663512491358}" type="presParOf" srcId="{C1013934-BBA5-4B62-8413-A922569B826F}" destId="{8BCC6F1F-9459-488E-A578-3BCCDE966A7C}" srcOrd="2" destOrd="0" presId="urn:microsoft.com/office/officeart/2005/8/layout/chevron2"/>
    <dgm:cxn modelId="{F4DE8C5D-6751-403E-AE6D-4A39B47B5C2A}" type="presParOf" srcId="{8BCC6F1F-9459-488E-A578-3BCCDE966A7C}" destId="{A4368E0F-15F3-4170-A102-EB68B665FB7A}" srcOrd="0" destOrd="0" presId="urn:microsoft.com/office/officeart/2005/8/layout/chevron2"/>
    <dgm:cxn modelId="{F466FB6F-2CCB-418F-A2AB-23E39CCE605A}" type="presParOf" srcId="{8BCC6F1F-9459-488E-A578-3BCCDE966A7C}" destId="{C95BA86A-75AD-489D-BEC9-7321387D0A05}" srcOrd="1" destOrd="0" presId="urn:microsoft.com/office/officeart/2005/8/layout/chevron2"/>
    <dgm:cxn modelId="{C1A2393C-95D7-484D-AC55-5B286DD21D18}" type="presParOf" srcId="{C1013934-BBA5-4B62-8413-A922569B826F}" destId="{95719FB1-C207-4CD4-A496-09EDD9377703}" srcOrd="3" destOrd="0" presId="urn:microsoft.com/office/officeart/2005/8/layout/chevron2"/>
    <dgm:cxn modelId="{172F5F68-500A-4D1D-8B9C-3E014639984D}" type="presParOf" srcId="{C1013934-BBA5-4B62-8413-A922569B826F}" destId="{33053EBE-DF7C-44DB-A7A6-41FFFA14CC56}" srcOrd="4" destOrd="0" presId="urn:microsoft.com/office/officeart/2005/8/layout/chevron2"/>
    <dgm:cxn modelId="{79539EBA-89D6-4E39-AC87-E62CF9533DF0}" type="presParOf" srcId="{33053EBE-DF7C-44DB-A7A6-41FFFA14CC56}" destId="{56ACEACC-F155-426B-9BA0-8D2717525B0F}" srcOrd="0" destOrd="0" presId="urn:microsoft.com/office/officeart/2005/8/layout/chevron2"/>
    <dgm:cxn modelId="{E1BDA82F-5715-42DB-ADAE-20F78F5AC398}" type="presParOf" srcId="{33053EBE-DF7C-44DB-A7A6-41FFFA14CC56}" destId="{FD6635A9-AEBF-483F-AE69-712179B7C550}" srcOrd="1" destOrd="0" presId="urn:microsoft.com/office/officeart/2005/8/layout/chevron2"/>
    <dgm:cxn modelId="{4B60BE30-BB89-4D8F-826C-C26C1AC41AAB}" type="presParOf" srcId="{C1013934-BBA5-4B62-8413-A922569B826F}" destId="{D42F6D57-CF98-4B2C-8CEF-CB51DBCB7746}" srcOrd="5" destOrd="0" presId="urn:microsoft.com/office/officeart/2005/8/layout/chevron2"/>
    <dgm:cxn modelId="{93B91C33-623A-44B1-9224-2240D595AB72}" type="presParOf" srcId="{C1013934-BBA5-4B62-8413-A922569B826F}" destId="{0D9715E2-1049-428C-A33F-E71414364DD6}" srcOrd="6" destOrd="0" presId="urn:microsoft.com/office/officeart/2005/8/layout/chevron2"/>
    <dgm:cxn modelId="{3EA0E366-7452-4CD9-959F-D105ECCF730F}" type="presParOf" srcId="{0D9715E2-1049-428C-A33F-E71414364DD6}" destId="{7F816F7F-8473-4BA0-88E5-0C61C5FD0E16}" srcOrd="0" destOrd="0" presId="urn:microsoft.com/office/officeart/2005/8/layout/chevron2"/>
    <dgm:cxn modelId="{3E44073D-9760-4432-BA15-ED41636913B0}" type="presParOf" srcId="{0D9715E2-1049-428C-A33F-E71414364DD6}" destId="{A95F87ED-EFF9-490E-8D6D-7D44C7B608A6}" srcOrd="1" destOrd="0" presId="urn:microsoft.com/office/officeart/2005/8/layout/chevron2"/>
    <dgm:cxn modelId="{89790392-0C04-4A6E-88A7-83144A1A2747}" type="presParOf" srcId="{C1013934-BBA5-4B62-8413-A922569B826F}" destId="{1D0AE2E9-E1E5-45E1-AC67-1708314FBBBA}" srcOrd="7" destOrd="0" presId="urn:microsoft.com/office/officeart/2005/8/layout/chevron2"/>
    <dgm:cxn modelId="{1408268B-8518-4DB2-94EF-72E2E360C813}" type="presParOf" srcId="{C1013934-BBA5-4B62-8413-A922569B826F}" destId="{E46EF0F0-16F2-42BB-B757-62102169C998}" srcOrd="8" destOrd="0" presId="urn:microsoft.com/office/officeart/2005/8/layout/chevron2"/>
    <dgm:cxn modelId="{4365E870-9A04-475E-8093-1FD3A68393F9}" type="presParOf" srcId="{E46EF0F0-16F2-42BB-B757-62102169C998}" destId="{74CA8051-8D1C-43BF-A900-902E4400658F}" srcOrd="0" destOrd="0" presId="urn:microsoft.com/office/officeart/2005/8/layout/chevron2"/>
    <dgm:cxn modelId="{46650113-3769-44FD-ACAB-A3A9AADCC2EA}" type="presParOf" srcId="{E46EF0F0-16F2-42BB-B757-62102169C998}" destId="{F566F283-2A58-4693-8EAA-E87BD9216E05}" srcOrd="1" destOrd="0" presId="urn:microsoft.com/office/officeart/2005/8/layout/chevron2"/>
    <dgm:cxn modelId="{B4269A61-6761-4412-B419-04A61212EC6F}" type="presParOf" srcId="{C1013934-BBA5-4B62-8413-A922569B826F}" destId="{974F6672-C1F0-4889-9F32-CA3D37604643}" srcOrd="9" destOrd="0" presId="urn:microsoft.com/office/officeart/2005/8/layout/chevron2"/>
    <dgm:cxn modelId="{A5D5C541-6667-40B7-85FE-B71E447A73AE}" type="presParOf" srcId="{C1013934-BBA5-4B62-8413-A922569B826F}" destId="{9B03D1EB-E5D6-44F5-9D26-3F8D02BF8A23}" srcOrd="10" destOrd="0" presId="urn:microsoft.com/office/officeart/2005/8/layout/chevron2"/>
    <dgm:cxn modelId="{863AD514-DC63-4A23-B5CA-3A6ED38ACE4D}" type="presParOf" srcId="{9B03D1EB-E5D6-44F5-9D26-3F8D02BF8A23}" destId="{92911F1E-6A46-4353-94E9-0D61F6ADE769}" srcOrd="0" destOrd="0" presId="urn:microsoft.com/office/officeart/2005/8/layout/chevron2"/>
    <dgm:cxn modelId="{91376E23-21A8-46A2-9843-859EF4FA69DA}" type="presParOf" srcId="{9B03D1EB-E5D6-44F5-9D26-3F8D02BF8A23}" destId="{A0F087FA-B334-403B-8668-003C92D9DB68}" srcOrd="1" destOrd="0" presId="urn:microsoft.com/office/officeart/2005/8/layout/chevron2"/>
    <dgm:cxn modelId="{11E1BBC4-6777-42E1-836F-BD0A73AFF75D}" type="presParOf" srcId="{C1013934-BBA5-4B62-8413-A922569B826F}" destId="{5A03DD09-B2DE-4580-AFF8-35A3109B9319}" srcOrd="11" destOrd="0" presId="urn:microsoft.com/office/officeart/2005/8/layout/chevron2"/>
    <dgm:cxn modelId="{5F0CC23D-24F1-47D2-AFA3-A32C168818C2}" type="presParOf" srcId="{C1013934-BBA5-4B62-8413-A922569B826F}" destId="{A49496FD-01EE-46B9-88D7-22EAA4815C29}" srcOrd="12" destOrd="0" presId="urn:microsoft.com/office/officeart/2005/8/layout/chevron2"/>
    <dgm:cxn modelId="{D761191E-CF19-4797-BF0B-C298FC7C7A5B}" type="presParOf" srcId="{A49496FD-01EE-46B9-88D7-22EAA4815C29}" destId="{C6DEACA1-1FD4-41FF-A259-AFA81A7849C2}" srcOrd="0" destOrd="0" presId="urn:microsoft.com/office/officeart/2005/8/layout/chevron2"/>
    <dgm:cxn modelId="{42F0ABF8-B1CD-4B8D-88B7-3B63C280A533}" type="presParOf" srcId="{A49496FD-01EE-46B9-88D7-22EAA4815C29}" destId="{06B7A5D3-7F15-4C64-83BA-47F23817F640}" srcOrd="1" destOrd="0" presId="urn:microsoft.com/office/officeart/2005/8/layout/chevron2"/>
    <dgm:cxn modelId="{DE189EB3-ACA5-4A60-805B-58A68B66E5E7}" type="presParOf" srcId="{C1013934-BBA5-4B62-8413-A922569B826F}" destId="{7CC40741-15ED-4E1B-9FCC-FE86C8EC95AE}" srcOrd="13" destOrd="0" presId="urn:microsoft.com/office/officeart/2005/8/layout/chevron2"/>
    <dgm:cxn modelId="{3FA2F94F-387A-4689-9BC9-FDBA086520E7}" type="presParOf" srcId="{C1013934-BBA5-4B62-8413-A922569B826F}" destId="{199F0440-53FB-4D2C-BE90-18F149EDD4D3}" srcOrd="14" destOrd="0" presId="urn:microsoft.com/office/officeart/2005/8/layout/chevron2"/>
    <dgm:cxn modelId="{315EF863-1719-4F93-9AC1-D817C5EEC4A4}" type="presParOf" srcId="{199F0440-53FB-4D2C-BE90-18F149EDD4D3}" destId="{DDEA1A8D-3BCD-40BA-8FDD-FE3DC00F953E}" srcOrd="0" destOrd="0" presId="urn:microsoft.com/office/officeart/2005/8/layout/chevron2"/>
    <dgm:cxn modelId="{A07FDE54-2886-4BE5-9621-2B29A3A691DD}" type="presParOf" srcId="{199F0440-53FB-4D2C-BE90-18F149EDD4D3}" destId="{456CB7EE-DE80-4A8E-AA0A-034E4AFCA564}" srcOrd="1" destOrd="0" presId="urn:microsoft.com/office/officeart/2005/8/layout/chevron2"/>
    <dgm:cxn modelId="{A65B6347-A854-4804-92E7-F16DBC617C1B}" type="presParOf" srcId="{C1013934-BBA5-4B62-8413-A922569B826F}" destId="{4F56F4E1-CC0A-448F-B709-0CC808E5FD4B}" srcOrd="15" destOrd="0" presId="urn:microsoft.com/office/officeart/2005/8/layout/chevron2"/>
    <dgm:cxn modelId="{6F7B8C3B-CD92-462E-94AC-A9C3A6EB4279}" type="presParOf" srcId="{C1013934-BBA5-4B62-8413-A922569B826F}" destId="{E512C420-301E-405C-8A64-697108B9F969}" srcOrd="16" destOrd="0" presId="urn:microsoft.com/office/officeart/2005/8/layout/chevron2"/>
    <dgm:cxn modelId="{6C9315D9-B8BC-4A08-99C1-A6BD5290EA28}" type="presParOf" srcId="{E512C420-301E-405C-8A64-697108B9F969}" destId="{1A04B645-9CB7-4C97-9EF9-10AA10383C3D}" srcOrd="0" destOrd="0" presId="urn:microsoft.com/office/officeart/2005/8/layout/chevron2"/>
    <dgm:cxn modelId="{91B286A4-51B0-4D11-AD5A-8F3FB4A7BA63}" type="presParOf" srcId="{E512C420-301E-405C-8A64-697108B9F969}" destId="{70F6CCB4-C1E2-492F-B1DB-BB56FA0138E4}"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B1CAB4-9CB6-458C-8203-50256C9CB332}">
      <dsp:nvSpPr>
        <dsp:cNvPr id="0" name=""/>
        <dsp:cNvSpPr/>
      </dsp:nvSpPr>
      <dsp:spPr>
        <a:xfrm rot="5400000">
          <a:off x="-122811" y="123285"/>
          <a:ext cx="818740" cy="573118"/>
        </a:xfrm>
        <a:prstGeom prst="chevron">
          <a:avLst/>
        </a:prstGeom>
        <a:solidFill>
          <a:srgbClr val="BF76B4"/>
        </a:solidFill>
        <a:ln w="12700" cap="flat" cmpd="sng" algn="ctr">
          <a:solidFill>
            <a:schemeClr val="accent5">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Poppins" panose="00000500000000000000" pitchFamily="2" charset="0"/>
              <a:cs typeface="Poppins" panose="00000500000000000000" pitchFamily="2" charset="0"/>
            </a:rPr>
            <a:t>12+ weeks</a:t>
          </a:r>
        </a:p>
      </dsp:txBody>
      <dsp:txXfrm rot="-5400000">
        <a:off x="0" y="287033"/>
        <a:ext cx="573118" cy="245622"/>
      </dsp:txXfrm>
    </dsp:sp>
    <dsp:sp modelId="{08E68734-5D80-4F6C-82DD-CC82EDD91640}">
      <dsp:nvSpPr>
        <dsp:cNvPr id="0" name=""/>
        <dsp:cNvSpPr/>
      </dsp:nvSpPr>
      <dsp:spPr>
        <a:xfrm rot="5400000">
          <a:off x="2925593" y="-2352000"/>
          <a:ext cx="532181" cy="5237131"/>
        </a:xfrm>
        <a:prstGeom prst="round2SameRect">
          <a:avLst/>
        </a:prstGeom>
        <a:solidFill>
          <a:schemeClr val="lt1">
            <a:alpha val="90000"/>
            <a:hueOff val="0"/>
            <a:satOff val="0"/>
            <a:lumOff val="0"/>
            <a:alphaOff val="0"/>
          </a:schemeClr>
        </a:solidFill>
        <a:ln w="12700" cap="flat" cmpd="sng" algn="ctr">
          <a:solidFill>
            <a:schemeClr val="accent5">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latin typeface="Poppins" panose="00000500000000000000" pitchFamily="2" charset="0"/>
              <a:cs typeface="Poppins" panose="00000500000000000000" pitchFamily="2" charset="0"/>
            </a:rPr>
            <a:t>CSSA to give RLG notice of intention to carry out audit. Practical arrangements made for self-assessment, case audits (where applicable) and a mutually agreeable date (likely to be in 12 - 16 weeks).</a:t>
          </a:r>
        </a:p>
      </dsp:txBody>
      <dsp:txXfrm rot="-5400000">
        <a:off x="573119" y="26453"/>
        <a:ext cx="5211152" cy="480223"/>
      </dsp:txXfrm>
    </dsp:sp>
    <dsp:sp modelId="{A4368E0F-15F3-4170-A102-EB68B665FB7A}">
      <dsp:nvSpPr>
        <dsp:cNvPr id="0" name=""/>
        <dsp:cNvSpPr/>
      </dsp:nvSpPr>
      <dsp:spPr>
        <a:xfrm rot="5400000">
          <a:off x="-122811" y="878074"/>
          <a:ext cx="818740" cy="573118"/>
        </a:xfrm>
        <a:prstGeom prst="chevron">
          <a:avLst/>
        </a:prstGeom>
        <a:solidFill>
          <a:srgbClr val="B747A8"/>
        </a:solidFill>
        <a:ln w="12700" cap="flat" cmpd="sng" algn="ctr">
          <a:solidFill>
            <a:schemeClr val="accent5">
              <a:shade val="50000"/>
              <a:hueOff val="46384"/>
              <a:satOff val="-8082"/>
              <a:lumOff val="1071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Poppins" panose="00000500000000000000" pitchFamily="2" charset="0"/>
              <a:cs typeface="Poppins" panose="00000500000000000000" pitchFamily="2" charset="0"/>
            </a:rPr>
            <a:t>4 weeks</a:t>
          </a:r>
        </a:p>
      </dsp:txBody>
      <dsp:txXfrm rot="-5400000">
        <a:off x="0" y="1041822"/>
        <a:ext cx="573118" cy="245622"/>
      </dsp:txXfrm>
    </dsp:sp>
    <dsp:sp modelId="{C95BA86A-75AD-489D-BEC9-7321387D0A05}">
      <dsp:nvSpPr>
        <dsp:cNvPr id="0" name=""/>
        <dsp:cNvSpPr/>
      </dsp:nvSpPr>
      <dsp:spPr>
        <a:xfrm rot="5400000">
          <a:off x="2925593" y="-1597211"/>
          <a:ext cx="532181" cy="5237131"/>
        </a:xfrm>
        <a:prstGeom prst="round2SameRect">
          <a:avLst/>
        </a:prstGeom>
        <a:solidFill>
          <a:schemeClr val="lt1">
            <a:alpha val="90000"/>
            <a:hueOff val="0"/>
            <a:satOff val="0"/>
            <a:lumOff val="0"/>
            <a:alphaOff val="0"/>
          </a:schemeClr>
        </a:solidFill>
        <a:ln w="12700" cap="flat" cmpd="sng" algn="ctr">
          <a:solidFill>
            <a:schemeClr val="accent5">
              <a:shade val="50000"/>
              <a:hueOff val="46384"/>
              <a:satOff val="-8082"/>
              <a:lumOff val="1071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latin typeface="Poppins" panose="00000500000000000000" pitchFamily="2" charset="0"/>
              <a:cs typeface="Poppins" panose="00000500000000000000" pitchFamily="2" charset="0"/>
            </a:rPr>
            <a:t>RLG to submit self-assessment and supporting evidence to CSSA.</a:t>
          </a:r>
        </a:p>
      </dsp:txBody>
      <dsp:txXfrm rot="-5400000">
        <a:off x="573119" y="781242"/>
        <a:ext cx="5211152" cy="480223"/>
      </dsp:txXfrm>
    </dsp:sp>
    <dsp:sp modelId="{56ACEACC-F155-426B-9BA0-8D2717525B0F}">
      <dsp:nvSpPr>
        <dsp:cNvPr id="0" name=""/>
        <dsp:cNvSpPr/>
      </dsp:nvSpPr>
      <dsp:spPr>
        <a:xfrm rot="5400000">
          <a:off x="-122811" y="1632863"/>
          <a:ext cx="818740" cy="573118"/>
        </a:xfrm>
        <a:prstGeom prst="chevron">
          <a:avLst/>
        </a:prstGeom>
        <a:solidFill>
          <a:srgbClr val="98308B"/>
        </a:solidFill>
        <a:ln w="12700" cap="flat" cmpd="sng" algn="ctr">
          <a:solidFill>
            <a:schemeClr val="accent5">
              <a:shade val="50000"/>
              <a:hueOff val="92769"/>
              <a:satOff val="-16163"/>
              <a:lumOff val="2143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Poppins" panose="00000500000000000000" pitchFamily="2" charset="0"/>
              <a:cs typeface="Poppins" panose="00000500000000000000" pitchFamily="2" charset="0"/>
            </a:rPr>
            <a:t>2 weeks </a:t>
          </a:r>
        </a:p>
      </dsp:txBody>
      <dsp:txXfrm rot="-5400000">
        <a:off x="0" y="1796611"/>
        <a:ext cx="573118" cy="245622"/>
      </dsp:txXfrm>
    </dsp:sp>
    <dsp:sp modelId="{FD6635A9-AEBF-483F-AE69-712179B7C550}">
      <dsp:nvSpPr>
        <dsp:cNvPr id="0" name=""/>
        <dsp:cNvSpPr/>
      </dsp:nvSpPr>
      <dsp:spPr>
        <a:xfrm rot="5400000">
          <a:off x="2925593" y="-842422"/>
          <a:ext cx="532181" cy="5237131"/>
        </a:xfrm>
        <a:prstGeom prst="round2SameRect">
          <a:avLst/>
        </a:prstGeom>
        <a:solidFill>
          <a:schemeClr val="lt1">
            <a:alpha val="90000"/>
            <a:hueOff val="0"/>
            <a:satOff val="0"/>
            <a:lumOff val="0"/>
            <a:alphaOff val="0"/>
          </a:schemeClr>
        </a:solidFill>
        <a:ln w="12700" cap="flat" cmpd="sng" algn="ctr">
          <a:solidFill>
            <a:schemeClr val="accent5">
              <a:shade val="50000"/>
              <a:hueOff val="92769"/>
              <a:satOff val="-16163"/>
              <a:lumOff val="2143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latin typeface="Poppins" panose="00000500000000000000" pitchFamily="2" charset="0"/>
              <a:cs typeface="Poppins" panose="00000500000000000000" pitchFamily="2" charset="0"/>
            </a:rPr>
            <a:t>CSSA analyst to review self-assessment and request any further information required prior to the visit. Case audits (where applicable) are likely to be completed during this period. </a:t>
          </a:r>
        </a:p>
      </dsp:txBody>
      <dsp:txXfrm rot="-5400000">
        <a:off x="573119" y="1536031"/>
        <a:ext cx="5211152" cy="480223"/>
      </dsp:txXfrm>
    </dsp:sp>
    <dsp:sp modelId="{7F816F7F-8473-4BA0-88E5-0C61C5FD0E16}">
      <dsp:nvSpPr>
        <dsp:cNvPr id="0" name=""/>
        <dsp:cNvSpPr/>
      </dsp:nvSpPr>
      <dsp:spPr>
        <a:xfrm rot="5400000">
          <a:off x="-122811" y="2387652"/>
          <a:ext cx="818740" cy="573118"/>
        </a:xfrm>
        <a:prstGeom prst="chevron">
          <a:avLst/>
        </a:prstGeom>
        <a:solidFill>
          <a:srgbClr val="741D6B"/>
        </a:solidFill>
        <a:ln w="12700" cap="flat" cmpd="sng" algn="ctr">
          <a:solidFill>
            <a:schemeClr val="accent5">
              <a:shade val="50000"/>
              <a:hueOff val="139153"/>
              <a:satOff val="-24245"/>
              <a:lumOff val="3215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Poppins" panose="00000500000000000000" pitchFamily="2" charset="0"/>
              <a:cs typeface="Poppins" panose="00000500000000000000" pitchFamily="2" charset="0"/>
            </a:rPr>
            <a:t>Audit visit</a:t>
          </a:r>
        </a:p>
      </dsp:txBody>
      <dsp:txXfrm rot="-5400000">
        <a:off x="0" y="2551400"/>
        <a:ext cx="573118" cy="245622"/>
      </dsp:txXfrm>
    </dsp:sp>
    <dsp:sp modelId="{A95F87ED-EFF9-490E-8D6D-7D44C7B608A6}">
      <dsp:nvSpPr>
        <dsp:cNvPr id="0" name=""/>
        <dsp:cNvSpPr/>
      </dsp:nvSpPr>
      <dsp:spPr>
        <a:xfrm rot="5400000">
          <a:off x="2925593" y="-87634"/>
          <a:ext cx="532181" cy="5237131"/>
        </a:xfrm>
        <a:prstGeom prst="round2SameRect">
          <a:avLst/>
        </a:prstGeom>
        <a:solidFill>
          <a:schemeClr val="lt1">
            <a:alpha val="90000"/>
            <a:hueOff val="0"/>
            <a:satOff val="0"/>
            <a:lumOff val="0"/>
            <a:alphaOff val="0"/>
          </a:schemeClr>
        </a:solidFill>
        <a:ln w="12700" cap="flat" cmpd="sng" algn="ctr">
          <a:solidFill>
            <a:schemeClr val="accent5">
              <a:shade val="50000"/>
              <a:hueOff val="139153"/>
              <a:satOff val="-24245"/>
              <a:lumOff val="3215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latin typeface="Poppins" panose="00000500000000000000" pitchFamily="2" charset="0"/>
              <a:cs typeface="Poppins" panose="00000500000000000000" pitchFamily="2" charset="0"/>
            </a:rPr>
            <a:t>CSSA analyst to visit RLG to meet agreed personnel and review any evidence that has not been possible to submit beforehand (any virtual meetings necessary may take place a day or two either side of the visit). </a:t>
          </a:r>
        </a:p>
      </dsp:txBody>
      <dsp:txXfrm rot="-5400000">
        <a:off x="573119" y="2290819"/>
        <a:ext cx="5211152" cy="480223"/>
      </dsp:txXfrm>
    </dsp:sp>
    <dsp:sp modelId="{74CA8051-8D1C-43BF-A900-902E4400658F}">
      <dsp:nvSpPr>
        <dsp:cNvPr id="0" name=""/>
        <dsp:cNvSpPr/>
      </dsp:nvSpPr>
      <dsp:spPr>
        <a:xfrm rot="5400000">
          <a:off x="-122811" y="3142440"/>
          <a:ext cx="818740" cy="573118"/>
        </a:xfrm>
        <a:prstGeom prst="chevron">
          <a:avLst/>
        </a:prstGeom>
        <a:solidFill>
          <a:srgbClr val="98308B"/>
        </a:solidFill>
        <a:ln w="12700" cap="flat" cmpd="sng" algn="ctr">
          <a:solidFill>
            <a:schemeClr val="accent5">
              <a:shade val="50000"/>
              <a:hueOff val="185537"/>
              <a:satOff val="-32326"/>
              <a:lumOff val="4287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Poppins" panose="00000500000000000000" pitchFamily="2" charset="0"/>
              <a:cs typeface="Poppins" panose="00000500000000000000" pitchFamily="2" charset="0"/>
            </a:rPr>
            <a:t>1 week</a:t>
          </a:r>
        </a:p>
      </dsp:txBody>
      <dsp:txXfrm rot="-5400000">
        <a:off x="0" y="3306188"/>
        <a:ext cx="573118" cy="245622"/>
      </dsp:txXfrm>
    </dsp:sp>
    <dsp:sp modelId="{F566F283-2A58-4693-8EAA-E87BD9216E05}">
      <dsp:nvSpPr>
        <dsp:cNvPr id="0" name=""/>
        <dsp:cNvSpPr/>
      </dsp:nvSpPr>
      <dsp:spPr>
        <a:xfrm rot="5400000">
          <a:off x="2925593" y="667154"/>
          <a:ext cx="532181" cy="5237131"/>
        </a:xfrm>
        <a:prstGeom prst="round2SameRect">
          <a:avLst/>
        </a:prstGeom>
        <a:solidFill>
          <a:schemeClr val="lt1">
            <a:alpha val="90000"/>
            <a:hueOff val="0"/>
            <a:satOff val="0"/>
            <a:lumOff val="0"/>
            <a:alphaOff val="0"/>
          </a:schemeClr>
        </a:solidFill>
        <a:ln w="12700" cap="flat" cmpd="sng" algn="ctr">
          <a:solidFill>
            <a:schemeClr val="accent5">
              <a:shade val="50000"/>
              <a:hueOff val="185537"/>
              <a:satOff val="-32326"/>
              <a:lumOff val="4287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latin typeface="Poppins" panose="00000500000000000000" pitchFamily="2" charset="0"/>
              <a:cs typeface="Poppins" panose="00000500000000000000" pitchFamily="2" charset="0"/>
            </a:rPr>
            <a:t>CSSA analyst to request and RLG to provide any additional evidence required (where possible this will be done during the audit visit).</a:t>
          </a:r>
        </a:p>
      </dsp:txBody>
      <dsp:txXfrm rot="-5400000">
        <a:off x="573119" y="3045608"/>
        <a:ext cx="5211152" cy="480223"/>
      </dsp:txXfrm>
    </dsp:sp>
    <dsp:sp modelId="{92911F1E-6A46-4353-94E9-0D61F6ADE769}">
      <dsp:nvSpPr>
        <dsp:cNvPr id="0" name=""/>
        <dsp:cNvSpPr/>
      </dsp:nvSpPr>
      <dsp:spPr>
        <a:xfrm rot="5400000">
          <a:off x="-122811" y="3897229"/>
          <a:ext cx="818740" cy="573118"/>
        </a:xfrm>
        <a:prstGeom prst="chevron">
          <a:avLst/>
        </a:prstGeom>
        <a:solidFill>
          <a:srgbClr val="B747A8"/>
        </a:solidFill>
        <a:ln w="12700" cap="flat" cmpd="sng" algn="ctr">
          <a:solidFill>
            <a:schemeClr val="accent5">
              <a:shade val="50000"/>
              <a:hueOff val="185537"/>
              <a:satOff val="-32326"/>
              <a:lumOff val="4287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Poppins" panose="00000500000000000000" pitchFamily="2" charset="0"/>
              <a:cs typeface="Poppins" panose="00000500000000000000" pitchFamily="2" charset="0"/>
            </a:rPr>
            <a:t>6 weeks</a:t>
          </a:r>
        </a:p>
      </dsp:txBody>
      <dsp:txXfrm rot="-5400000">
        <a:off x="0" y="4060977"/>
        <a:ext cx="573118" cy="245622"/>
      </dsp:txXfrm>
    </dsp:sp>
    <dsp:sp modelId="{A0F087FA-B334-403B-8668-003C92D9DB68}">
      <dsp:nvSpPr>
        <dsp:cNvPr id="0" name=""/>
        <dsp:cNvSpPr/>
      </dsp:nvSpPr>
      <dsp:spPr>
        <a:xfrm rot="5400000">
          <a:off x="2925593" y="1421943"/>
          <a:ext cx="532181" cy="5237131"/>
        </a:xfrm>
        <a:prstGeom prst="round2SameRect">
          <a:avLst/>
        </a:prstGeom>
        <a:solidFill>
          <a:schemeClr val="lt1">
            <a:alpha val="90000"/>
            <a:hueOff val="0"/>
            <a:satOff val="0"/>
            <a:lumOff val="0"/>
            <a:alphaOff val="0"/>
          </a:schemeClr>
        </a:solidFill>
        <a:ln w="12700" cap="flat" cmpd="sng" algn="ctr">
          <a:solidFill>
            <a:schemeClr val="accent5">
              <a:shade val="50000"/>
              <a:hueOff val="185537"/>
              <a:satOff val="-32326"/>
              <a:lumOff val="4287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latin typeface="Poppins" panose="00000500000000000000" pitchFamily="2" charset="0"/>
              <a:cs typeface="Poppins" panose="00000500000000000000" pitchFamily="2" charset="0"/>
            </a:rPr>
            <a:t>CSSA analyst to submit draft report to RLG. All reports are moderated by two members of the CSSA senior leadership team.</a:t>
          </a:r>
        </a:p>
      </dsp:txBody>
      <dsp:txXfrm rot="-5400000">
        <a:off x="573119" y="3800397"/>
        <a:ext cx="5211152" cy="480223"/>
      </dsp:txXfrm>
    </dsp:sp>
    <dsp:sp modelId="{C6DEACA1-1FD4-41FF-A259-AFA81A7849C2}">
      <dsp:nvSpPr>
        <dsp:cNvPr id="0" name=""/>
        <dsp:cNvSpPr/>
      </dsp:nvSpPr>
      <dsp:spPr>
        <a:xfrm rot="5400000">
          <a:off x="-122811" y="4652018"/>
          <a:ext cx="818740" cy="573118"/>
        </a:xfrm>
        <a:prstGeom prst="chevron">
          <a:avLst/>
        </a:prstGeom>
        <a:solidFill>
          <a:srgbClr val="BF76B4"/>
        </a:solidFill>
        <a:ln w="12700" cap="flat" cmpd="sng" algn="ctr">
          <a:solidFill>
            <a:schemeClr val="accent5">
              <a:shade val="50000"/>
              <a:hueOff val="139153"/>
              <a:satOff val="-24245"/>
              <a:lumOff val="3215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Poppins" panose="00000500000000000000" pitchFamily="2" charset="0"/>
              <a:cs typeface="Poppins" panose="00000500000000000000" pitchFamily="2" charset="0"/>
            </a:rPr>
            <a:t>10 weeks</a:t>
          </a:r>
        </a:p>
      </dsp:txBody>
      <dsp:txXfrm rot="-5400000">
        <a:off x="0" y="4815766"/>
        <a:ext cx="573118" cy="245622"/>
      </dsp:txXfrm>
    </dsp:sp>
    <dsp:sp modelId="{06B7A5D3-7F15-4C64-83BA-47F23817F640}">
      <dsp:nvSpPr>
        <dsp:cNvPr id="0" name=""/>
        <dsp:cNvSpPr/>
      </dsp:nvSpPr>
      <dsp:spPr>
        <a:xfrm rot="5400000">
          <a:off x="2925593" y="2176732"/>
          <a:ext cx="532181" cy="5237131"/>
        </a:xfrm>
        <a:prstGeom prst="round2SameRect">
          <a:avLst/>
        </a:prstGeom>
        <a:solidFill>
          <a:schemeClr val="lt1">
            <a:alpha val="90000"/>
            <a:hueOff val="0"/>
            <a:satOff val="0"/>
            <a:lumOff val="0"/>
            <a:alphaOff val="0"/>
          </a:schemeClr>
        </a:solidFill>
        <a:ln w="12700" cap="flat" cmpd="sng" algn="ctr">
          <a:solidFill>
            <a:schemeClr val="accent5">
              <a:shade val="50000"/>
              <a:hueOff val="139153"/>
              <a:satOff val="-24245"/>
              <a:lumOff val="3215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latin typeface="Poppins" panose="00000500000000000000" pitchFamily="2" charset="0"/>
              <a:cs typeface="Poppins" panose="00000500000000000000" pitchFamily="2" charset="0"/>
            </a:rPr>
            <a:t>RLG to provide feedback on draft report to CSSA in respect of any matters of factual accuracy, fairness and reasonableness. </a:t>
          </a:r>
        </a:p>
      </dsp:txBody>
      <dsp:txXfrm rot="-5400000">
        <a:off x="573119" y="4555186"/>
        <a:ext cx="5211152" cy="480223"/>
      </dsp:txXfrm>
    </dsp:sp>
    <dsp:sp modelId="{DDEA1A8D-3BCD-40BA-8FDD-FE3DC00F953E}">
      <dsp:nvSpPr>
        <dsp:cNvPr id="0" name=""/>
        <dsp:cNvSpPr/>
      </dsp:nvSpPr>
      <dsp:spPr>
        <a:xfrm rot="5400000">
          <a:off x="-122811" y="5406806"/>
          <a:ext cx="818740" cy="573118"/>
        </a:xfrm>
        <a:prstGeom prst="chevron">
          <a:avLst/>
        </a:prstGeom>
        <a:solidFill>
          <a:srgbClr val="CAA1C4"/>
        </a:solidFill>
        <a:ln w="12700" cap="flat" cmpd="sng" algn="ctr">
          <a:solidFill>
            <a:schemeClr val="accent5">
              <a:shade val="50000"/>
              <a:hueOff val="92769"/>
              <a:satOff val="-16163"/>
              <a:lumOff val="2143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Poppins" panose="00000500000000000000" pitchFamily="2" charset="0"/>
              <a:cs typeface="Poppins" panose="00000500000000000000" pitchFamily="2" charset="0"/>
            </a:rPr>
            <a:t>12 weeks</a:t>
          </a:r>
        </a:p>
      </dsp:txBody>
      <dsp:txXfrm rot="-5400000">
        <a:off x="0" y="5570554"/>
        <a:ext cx="573118" cy="245622"/>
      </dsp:txXfrm>
    </dsp:sp>
    <dsp:sp modelId="{456CB7EE-DE80-4A8E-AA0A-034E4AFCA564}">
      <dsp:nvSpPr>
        <dsp:cNvPr id="0" name=""/>
        <dsp:cNvSpPr/>
      </dsp:nvSpPr>
      <dsp:spPr>
        <a:xfrm rot="5400000">
          <a:off x="2925593" y="2931520"/>
          <a:ext cx="532181" cy="5237131"/>
        </a:xfrm>
        <a:prstGeom prst="round2SameRect">
          <a:avLst/>
        </a:prstGeom>
        <a:solidFill>
          <a:schemeClr val="lt1">
            <a:alpha val="90000"/>
            <a:hueOff val="0"/>
            <a:satOff val="0"/>
            <a:lumOff val="0"/>
            <a:alphaOff val="0"/>
          </a:schemeClr>
        </a:solidFill>
        <a:ln w="12700" cap="flat" cmpd="sng" algn="ctr">
          <a:solidFill>
            <a:schemeClr val="accent5">
              <a:shade val="50000"/>
              <a:hueOff val="92769"/>
              <a:satOff val="-16163"/>
              <a:lumOff val="2143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latin typeface="Poppins" panose="00000500000000000000" pitchFamily="2" charset="0"/>
              <a:cs typeface="Poppins" panose="00000500000000000000" pitchFamily="2" charset="0"/>
            </a:rPr>
            <a:t>CSSA to provide RLG with final audit report and (where necessary) a separate written response to representations.</a:t>
          </a:r>
        </a:p>
      </dsp:txBody>
      <dsp:txXfrm rot="-5400000">
        <a:off x="573119" y="5309974"/>
        <a:ext cx="5211152" cy="480223"/>
      </dsp:txXfrm>
    </dsp:sp>
    <dsp:sp modelId="{1A04B645-9CB7-4C97-9EF9-10AA10383C3D}">
      <dsp:nvSpPr>
        <dsp:cNvPr id="0" name=""/>
        <dsp:cNvSpPr/>
      </dsp:nvSpPr>
      <dsp:spPr>
        <a:xfrm rot="5400000">
          <a:off x="-122811" y="6161595"/>
          <a:ext cx="818740" cy="573118"/>
        </a:xfrm>
        <a:prstGeom prst="chevron">
          <a:avLst/>
        </a:prstGeom>
        <a:solidFill>
          <a:srgbClr val="D4B4CF"/>
        </a:solidFill>
        <a:ln w="12700" cap="flat" cmpd="sng" algn="ctr">
          <a:solidFill>
            <a:schemeClr val="accent5">
              <a:shade val="50000"/>
              <a:hueOff val="46384"/>
              <a:satOff val="-8082"/>
              <a:lumOff val="1071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Poppins" panose="00000500000000000000" pitchFamily="2" charset="0"/>
              <a:cs typeface="Poppins" panose="00000500000000000000" pitchFamily="2" charset="0"/>
            </a:rPr>
            <a:t>14 weeks</a:t>
          </a:r>
        </a:p>
      </dsp:txBody>
      <dsp:txXfrm rot="-5400000">
        <a:off x="0" y="6325343"/>
        <a:ext cx="573118" cy="245622"/>
      </dsp:txXfrm>
    </dsp:sp>
    <dsp:sp modelId="{70F6CCB4-C1E2-492F-B1DB-BB56FA0138E4}">
      <dsp:nvSpPr>
        <dsp:cNvPr id="0" name=""/>
        <dsp:cNvSpPr/>
      </dsp:nvSpPr>
      <dsp:spPr>
        <a:xfrm rot="5400000">
          <a:off x="2925593" y="3686309"/>
          <a:ext cx="532181" cy="5237131"/>
        </a:xfrm>
        <a:prstGeom prst="round2SameRect">
          <a:avLst/>
        </a:prstGeom>
        <a:solidFill>
          <a:schemeClr val="lt1">
            <a:alpha val="90000"/>
            <a:hueOff val="0"/>
            <a:satOff val="0"/>
            <a:lumOff val="0"/>
            <a:alphaOff val="0"/>
          </a:schemeClr>
        </a:solidFill>
        <a:ln w="12700" cap="flat" cmpd="sng" algn="ctr">
          <a:solidFill>
            <a:schemeClr val="accent5">
              <a:shade val="50000"/>
              <a:hueOff val="46384"/>
              <a:satOff val="-8082"/>
              <a:lumOff val="1071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latin typeface="Poppins" panose="00000500000000000000" pitchFamily="2" charset="0"/>
              <a:cs typeface="Poppins" panose="00000500000000000000" pitchFamily="2" charset="0"/>
            </a:rPr>
            <a:t>CSSA to make arrangements for publication of the audit report and to communicate these to the RLG (reports are usually published on the first Monday of the month).</a:t>
          </a:r>
        </a:p>
      </dsp:txBody>
      <dsp:txXfrm rot="-5400000">
        <a:off x="573119" y="6064763"/>
        <a:ext cx="5211152" cy="48022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WQJWH5JZCXZX-1009508653-296384</_dlc_DocId>
    <_dlc_DocIdUrl xmlns="d6ffb9b6-52e7-4529-8ce7-5d3e88e52d33">
      <Url>https://cesew.sharepoint.com/sites/CSSAShare/_layouts/15/DocIdRedir.aspx?ID=WQJWH5JZCXZX-1009508653-296384</Url>
      <Description>WQJWH5JZCXZX-1009508653-296384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4cf7374073ef3cf955db70a64490b5bc">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da5e01d4f09264789196ed207ee75efb"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4A7DA20-189A-4C9E-B394-6B6D3F3F8FD7}">
  <ds:schemaRefs>
    <ds:schemaRef ds:uri="http://schemas.microsoft.com/sharepoint/v3/contenttype/forms"/>
  </ds:schemaRefs>
</ds:datastoreItem>
</file>

<file path=customXml/itemProps2.xml><?xml version="1.0" encoding="utf-8"?>
<ds:datastoreItem xmlns:ds="http://schemas.openxmlformats.org/officeDocument/2006/customXml" ds:itemID="{96186CF6-8D6E-4013-B5E7-524A2CA58E3D}">
  <ds:schemaRefs>
    <ds:schemaRef ds:uri="http://schemas.microsoft.com/office/2006/metadata/properties"/>
    <ds:schemaRef ds:uri="http://schemas.microsoft.com/office/infopath/2007/PartnerControls"/>
    <ds:schemaRef ds:uri="d6ffb9b6-52e7-4529-8ce7-5d3e88e52d33"/>
    <ds:schemaRef ds:uri="5a5a6931-3e2f-48a1-9002-19e28b05f552"/>
  </ds:schemaRefs>
</ds:datastoreItem>
</file>

<file path=customXml/itemProps3.xml><?xml version="1.0" encoding="utf-8"?>
<ds:datastoreItem xmlns:ds="http://schemas.openxmlformats.org/officeDocument/2006/customXml" ds:itemID="{2B089B79-5699-4447-B91F-B227F55D1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E8CF0A-457A-4416-B142-18CFC46BF0B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Threlfall</dc:creator>
  <cp:keywords/>
  <dc:description/>
  <cp:lastModifiedBy>Sarah Gleadall</cp:lastModifiedBy>
  <cp:revision>2</cp:revision>
  <dcterms:created xsi:type="dcterms:W3CDTF">2025-08-05T12:23:00Z</dcterms:created>
  <dcterms:modified xsi:type="dcterms:W3CDTF">2025-08-05T12:23:00Z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_dlc_DocIdItemGuid">
    <vt:lpwstr>28dad485-0f5c-4ac0-b1eb-95621576ca33</vt:lpwstr>
  </property>
  <property fmtid="{D5CDD505-2E9C-101B-9397-08002B2CF9AE}" pid="4" name="MediaServiceImageTags">
    <vt:lpwstr/>
  </property>
</Properties>
</file>